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FC" w:rsidRDefault="005365FC">
      <w:pPr>
        <w:pStyle w:val="Corpsdetexte"/>
      </w:pPr>
    </w:p>
    <w:p w:rsidR="005365FC" w:rsidRDefault="005365FC">
      <w:pPr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</w:rPr>
      </w:pPr>
    </w:p>
    <w:p w:rsidR="005365FC" w:rsidRDefault="00B53206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CONVENTION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Entre 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Comité Français d’Accréditation (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>)</w:t>
      </w:r>
    </w:p>
    <w:p w:rsidR="00F55699" w:rsidRDefault="00F5569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F55699" w:rsidRDefault="00F5569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55699">
        <w:rPr>
          <w:rFonts w:ascii="Arial" w:hAnsi="Arial" w:cs="Arial"/>
          <w:sz w:val="22"/>
          <w:szCs w:val="22"/>
        </w:rPr>
        <w:t>Association loi 190</w:t>
      </w:r>
      <w:r>
        <w:rPr>
          <w:rFonts w:ascii="Arial" w:hAnsi="Arial" w:cs="Arial"/>
          <w:sz w:val="22"/>
          <w:szCs w:val="22"/>
        </w:rPr>
        <w:t xml:space="preserve">1 sans but lucratif, </w:t>
      </w:r>
      <w:r w:rsidRPr="00F55699">
        <w:rPr>
          <w:rFonts w:ascii="Arial" w:hAnsi="Arial" w:cs="Arial"/>
          <w:sz w:val="22"/>
          <w:szCs w:val="22"/>
        </w:rPr>
        <w:t xml:space="preserve">reconnue comme instance nationale d’accréditation par le décret </w:t>
      </w:r>
      <w:r>
        <w:rPr>
          <w:rFonts w:ascii="Arial" w:hAnsi="Arial" w:cs="Arial"/>
          <w:sz w:val="22"/>
          <w:szCs w:val="22"/>
        </w:rPr>
        <w:t xml:space="preserve">2008-1401 </w:t>
      </w:r>
      <w:r w:rsidRPr="00F55699">
        <w:rPr>
          <w:rFonts w:ascii="Arial" w:hAnsi="Arial" w:cs="Arial"/>
          <w:sz w:val="22"/>
          <w:szCs w:val="22"/>
        </w:rPr>
        <w:t>du 19 décembre 2008</w:t>
      </w:r>
    </w:p>
    <w:p w:rsidR="00F55699" w:rsidRPr="00F55699" w:rsidRDefault="00F5569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365FC" w:rsidRDefault="00F5569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Sis </w:t>
      </w:r>
      <w:r w:rsidR="00B7407B">
        <w:rPr>
          <w:rFonts w:ascii="Arial" w:hAnsi="Arial" w:cs="Arial"/>
          <w:sz w:val="22"/>
        </w:rPr>
        <w:t xml:space="preserve">52 rue Jacques </w:t>
      </w:r>
      <w:proofErr w:type="spellStart"/>
      <w:r w:rsidR="00B7407B">
        <w:rPr>
          <w:rFonts w:ascii="Arial" w:hAnsi="Arial" w:cs="Arial"/>
          <w:sz w:val="22"/>
        </w:rPr>
        <w:t>Hillairet</w:t>
      </w:r>
      <w:proofErr w:type="spellEnd"/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</w:rPr>
          <w:t>75012</w:t>
        </w:r>
      </w:smartTag>
      <w:r>
        <w:rPr>
          <w:rFonts w:ascii="Arial" w:hAnsi="Arial" w:cs="Arial"/>
          <w:sz w:val="22"/>
        </w:rPr>
        <w:t xml:space="preserve"> PARIS,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enregistré</w:t>
      </w:r>
      <w:proofErr w:type="gramEnd"/>
      <w:r>
        <w:rPr>
          <w:rFonts w:ascii="Arial" w:hAnsi="Arial" w:cs="Arial"/>
          <w:sz w:val="22"/>
        </w:rPr>
        <w:t xml:space="preserve"> sous le n° de SIRET : 397 879 487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</w:rPr>
          <w:t>00023</w:t>
        </w:r>
      </w:smartTag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représenté</w:t>
      </w:r>
      <w:proofErr w:type="gramEnd"/>
      <w:r>
        <w:rPr>
          <w:rFonts w:ascii="Arial" w:hAnsi="Arial" w:cs="Arial"/>
          <w:sz w:val="22"/>
        </w:rPr>
        <w:t xml:space="preserve"> par Monsieur </w:t>
      </w:r>
      <w:r w:rsidR="004617B4">
        <w:rPr>
          <w:rFonts w:ascii="Arial" w:hAnsi="Arial" w:cs="Arial"/>
          <w:sz w:val="22"/>
        </w:rPr>
        <w:t xml:space="preserve">Bernard DOROSZCZUK </w:t>
      </w:r>
      <w:r>
        <w:rPr>
          <w:rFonts w:ascii="Arial" w:hAnsi="Arial" w:cs="Arial"/>
          <w:sz w:val="22"/>
        </w:rPr>
        <w:t xml:space="preserve"> agissant en sa qualité de Directeur Général, 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d’une</w:t>
      </w:r>
      <w:proofErr w:type="gramEnd"/>
      <w:r>
        <w:rPr>
          <w:rFonts w:ascii="Arial" w:hAnsi="Arial" w:cs="Arial"/>
          <w:sz w:val="22"/>
        </w:rPr>
        <w:t xml:space="preserve"> part,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et</w:t>
      </w:r>
      <w:proofErr w:type="gramEnd"/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387B1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Centre Hospitalier ------------</w:t>
      </w:r>
    </w:p>
    <w:p w:rsidR="005365FC" w:rsidRDefault="00F5569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Sis </w:t>
      </w:r>
      <w:r w:rsidR="00B7407B">
        <w:rPr>
          <w:rFonts w:ascii="Arial" w:hAnsi="Arial" w:cs="Arial"/>
          <w:sz w:val="22"/>
        </w:rPr>
        <w:t>ZZZZ</w:t>
      </w:r>
    </w:p>
    <w:p w:rsidR="005365FC" w:rsidRDefault="00B7407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ZZZZ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D23CBD" w:rsidRDefault="00D23CBD" w:rsidP="00D23CB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enregistré</w:t>
      </w:r>
      <w:proofErr w:type="gramEnd"/>
      <w:r>
        <w:rPr>
          <w:rFonts w:ascii="Arial" w:hAnsi="Arial" w:cs="Arial"/>
          <w:sz w:val="22"/>
        </w:rPr>
        <w:t xml:space="preserve"> sous le n° de SIRET : </w:t>
      </w:r>
      <w:proofErr w:type="spellStart"/>
      <w:r>
        <w:rPr>
          <w:rFonts w:ascii="Arial" w:hAnsi="Arial" w:cs="Arial"/>
          <w:sz w:val="22"/>
        </w:rPr>
        <w:t>ooo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ooo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ooo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ooooo</w:t>
      </w:r>
      <w:proofErr w:type="spellEnd"/>
    </w:p>
    <w:p w:rsidR="00D23CBD" w:rsidRDefault="00D23CB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représenté</w:t>
      </w:r>
      <w:proofErr w:type="gramEnd"/>
      <w:r>
        <w:rPr>
          <w:rFonts w:ascii="Arial" w:hAnsi="Arial" w:cs="Arial"/>
          <w:sz w:val="22"/>
        </w:rPr>
        <w:t xml:space="preserve"> par </w:t>
      </w:r>
      <w:r w:rsidR="004617B4">
        <w:rPr>
          <w:rFonts w:ascii="Arial" w:hAnsi="Arial" w:cs="Arial"/>
          <w:sz w:val="22"/>
        </w:rPr>
        <w:t>XXXX</w:t>
      </w:r>
      <w:r>
        <w:rPr>
          <w:rFonts w:ascii="Arial" w:hAnsi="Arial" w:cs="Arial"/>
          <w:sz w:val="22"/>
        </w:rPr>
        <w:t xml:space="preserve">, agissant en sa qualité de </w:t>
      </w:r>
      <w:r w:rsidR="00B53206">
        <w:rPr>
          <w:rFonts w:ascii="Arial" w:hAnsi="Arial" w:cs="Arial"/>
          <w:sz w:val="22"/>
        </w:rPr>
        <w:t>Directeur</w:t>
      </w:r>
      <w:r>
        <w:rPr>
          <w:rFonts w:ascii="Arial" w:hAnsi="Arial" w:cs="Arial"/>
          <w:sz w:val="22"/>
        </w:rPr>
        <w:t xml:space="preserve"> Général,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386F0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ci-après</w:t>
      </w:r>
      <w:proofErr w:type="gramEnd"/>
      <w:r>
        <w:rPr>
          <w:rFonts w:ascii="Arial" w:hAnsi="Arial" w:cs="Arial"/>
          <w:sz w:val="22"/>
        </w:rPr>
        <w:t xml:space="preserve"> désigné par « le </w:t>
      </w:r>
      <w:r w:rsidR="0000535A">
        <w:rPr>
          <w:rFonts w:ascii="Arial" w:hAnsi="Arial" w:cs="Arial"/>
          <w:sz w:val="22"/>
        </w:rPr>
        <w:t xml:space="preserve">Centre Hospitalier </w:t>
      </w:r>
      <w:r>
        <w:rPr>
          <w:rFonts w:ascii="Arial" w:hAnsi="Arial" w:cs="Arial"/>
          <w:sz w:val="22"/>
        </w:rPr>
        <w:t>prestataire</w:t>
      </w:r>
      <w:r w:rsidR="005365FC">
        <w:rPr>
          <w:rFonts w:ascii="Arial" w:hAnsi="Arial" w:cs="Arial"/>
          <w:sz w:val="22"/>
        </w:rPr>
        <w:t> »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d’autre</w:t>
      </w:r>
      <w:proofErr w:type="gramEnd"/>
      <w:r>
        <w:rPr>
          <w:rFonts w:ascii="Arial" w:hAnsi="Arial" w:cs="Arial"/>
          <w:sz w:val="22"/>
        </w:rPr>
        <w:t xml:space="preserve"> part,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1162D3" w:rsidRDefault="001162D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u w:val="single"/>
        </w:rPr>
      </w:pPr>
    </w:p>
    <w:p w:rsidR="001162D3" w:rsidRDefault="001162D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En application</w:t>
      </w:r>
      <w:r w:rsidRPr="001162D3">
        <w:rPr>
          <w:rFonts w:ascii="Arial" w:hAnsi="Arial" w:cs="Arial"/>
          <w:sz w:val="22"/>
        </w:rPr>
        <w:t> :</w:t>
      </w:r>
    </w:p>
    <w:p w:rsidR="001162D3" w:rsidRDefault="001162D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u w:val="single"/>
        </w:rPr>
      </w:pPr>
    </w:p>
    <w:p w:rsidR="001162D3" w:rsidRDefault="001162D3" w:rsidP="001162D3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1162D3">
        <w:rPr>
          <w:rFonts w:ascii="Arial" w:hAnsi="Arial" w:cs="Arial"/>
          <w:sz w:val="22"/>
        </w:rPr>
        <w:t>es</w:t>
      </w:r>
      <w:r w:rsidR="00910CFE">
        <w:rPr>
          <w:rFonts w:ascii="Arial" w:hAnsi="Arial" w:cs="Arial"/>
          <w:sz w:val="22"/>
        </w:rPr>
        <w:t xml:space="preserve"> articles R</w:t>
      </w:r>
      <w:r>
        <w:rPr>
          <w:rFonts w:ascii="Arial" w:hAnsi="Arial" w:cs="Arial"/>
          <w:sz w:val="22"/>
        </w:rPr>
        <w:t>6152-1 à R6152-200 du code de la Santé Publique relatifs au statut des praticiens hospitalier</w:t>
      </w:r>
      <w:r w:rsidR="00DD19E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et nota</w:t>
      </w:r>
      <w:r w:rsidR="00910CFE">
        <w:rPr>
          <w:rFonts w:ascii="Arial" w:hAnsi="Arial" w:cs="Arial"/>
          <w:sz w:val="22"/>
        </w:rPr>
        <w:t>mment l’article R</w:t>
      </w:r>
      <w:r>
        <w:rPr>
          <w:rFonts w:ascii="Arial" w:hAnsi="Arial" w:cs="Arial"/>
          <w:sz w:val="22"/>
        </w:rPr>
        <w:t>6152-30 relatif aux activités d’intérêt général,</w:t>
      </w:r>
    </w:p>
    <w:p w:rsidR="00DD19E9" w:rsidRDefault="00DD19E9" w:rsidP="00DD19E9">
      <w:pPr>
        <w:pStyle w:val="En-tte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</w:p>
    <w:p w:rsidR="001162D3" w:rsidRDefault="001162D3" w:rsidP="001162D3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la circulaire DH/PM/99/609 du 29 octobre 1999 relative aux activités d’intérêt général contractualisées,</w:t>
      </w:r>
    </w:p>
    <w:p w:rsidR="001162D3" w:rsidRDefault="001162D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u w:val="single"/>
        </w:rPr>
      </w:pPr>
    </w:p>
    <w:p w:rsidR="001162D3" w:rsidRDefault="001162D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u w:val="single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E</w:t>
      </w:r>
      <w:r w:rsidR="001162D3">
        <w:rPr>
          <w:rFonts w:ascii="Arial" w:hAnsi="Arial" w:cs="Arial"/>
          <w:sz w:val="22"/>
          <w:u w:val="single"/>
        </w:rPr>
        <w:t>t é</w:t>
      </w:r>
      <w:r>
        <w:rPr>
          <w:rFonts w:ascii="Arial" w:hAnsi="Arial" w:cs="Arial"/>
          <w:sz w:val="22"/>
          <w:u w:val="single"/>
        </w:rPr>
        <w:t>tant préalablement exposé ce qui suit</w:t>
      </w:r>
      <w:r>
        <w:rPr>
          <w:rFonts w:ascii="Arial" w:hAnsi="Arial" w:cs="Arial"/>
          <w:sz w:val="22"/>
        </w:rPr>
        <w:t> :</w:t>
      </w:r>
    </w:p>
    <w:p w:rsidR="005365FC" w:rsidRDefault="005365F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F55699" w:rsidRDefault="00F5569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386F07" w:rsidRDefault="0000535A" w:rsidP="00386F07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Centre Hospitalier prestataire</w:t>
      </w:r>
      <w:r w:rsidR="00386F07">
        <w:rPr>
          <w:rFonts w:ascii="Arial" w:hAnsi="Arial" w:cs="Arial"/>
          <w:sz w:val="22"/>
        </w:rPr>
        <w:t xml:space="preserve"> emploie des praticiens hospitaliers ou hospitalo-universitaires qui disposent de compétences dans des domaines scientifiques et techniques spécifiques et/ou en matière d’évaluation d’un système de management de la qualité dont il peut faire bénéficier le </w:t>
      </w:r>
      <w:proofErr w:type="spellStart"/>
      <w:r w:rsidR="00386F07">
        <w:rPr>
          <w:rFonts w:ascii="Arial" w:hAnsi="Arial" w:cs="Arial"/>
          <w:sz w:val="22"/>
        </w:rPr>
        <w:t>Cofrac</w:t>
      </w:r>
      <w:proofErr w:type="spellEnd"/>
      <w:r w:rsidR="00C626BB">
        <w:rPr>
          <w:rFonts w:ascii="Arial" w:hAnsi="Arial" w:cs="Arial"/>
          <w:sz w:val="22"/>
        </w:rPr>
        <w:t>.</w:t>
      </w:r>
    </w:p>
    <w:p w:rsidR="005365FC" w:rsidRDefault="005365FC" w:rsidP="007F49D1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 w:hanging="3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Le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souhaite faire appel à ces compétences dans le contexte de son activité d’accréditation, qui consiste en l’évaluation de la compétence et de l’impartialité des </w:t>
      </w:r>
      <w:r w:rsidR="0000535A">
        <w:rPr>
          <w:rFonts w:ascii="Arial" w:hAnsi="Arial" w:cs="Arial"/>
          <w:sz w:val="22"/>
        </w:rPr>
        <w:t>laboratoires</w:t>
      </w:r>
      <w:r>
        <w:rPr>
          <w:rFonts w:ascii="Arial" w:hAnsi="Arial" w:cs="Arial"/>
          <w:sz w:val="22"/>
        </w:rPr>
        <w:t xml:space="preserve"> à un référentiel</w:t>
      </w:r>
      <w:r w:rsidR="0000535A">
        <w:rPr>
          <w:rFonts w:ascii="Arial" w:hAnsi="Arial" w:cs="Arial"/>
          <w:sz w:val="22"/>
        </w:rPr>
        <w:t xml:space="preserve"> s’appuyant sur les normes ISO</w:t>
      </w:r>
      <w:r>
        <w:rPr>
          <w:rFonts w:ascii="Arial" w:hAnsi="Arial" w:cs="Arial"/>
          <w:sz w:val="22"/>
        </w:rPr>
        <w:t>.</w:t>
      </w:r>
    </w:p>
    <w:p w:rsidR="00DD19E9" w:rsidRDefault="00DD19E9" w:rsidP="00C626BB">
      <w:pPr>
        <w:pStyle w:val="En-tte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</w:p>
    <w:p w:rsidR="00DD19E9" w:rsidRDefault="00DD19E9" w:rsidP="00DD19E9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L’accréditation</w:t>
      </w:r>
      <w:r w:rsidRPr="003B06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exercée par le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est reconnue activité de puissance publique et revêt un</w:t>
      </w:r>
      <w:r w:rsidRPr="00C626B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caractère d’intérêt général.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DD19E9" w:rsidP="003844BE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Avant de confier les </w:t>
      </w:r>
      <w:r w:rsidR="0000535A">
        <w:rPr>
          <w:rFonts w:ascii="Arial" w:hAnsi="Arial" w:cs="Arial"/>
          <w:sz w:val="22"/>
        </w:rPr>
        <w:t>évaluation</w:t>
      </w:r>
      <w:r w:rsidR="003844BE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aux </w:t>
      </w:r>
      <w:r w:rsidR="003844BE">
        <w:rPr>
          <w:rFonts w:ascii="Arial" w:hAnsi="Arial" w:cs="Arial"/>
          <w:sz w:val="22"/>
        </w:rPr>
        <w:t>praticiens hospitaliers ou hospitalo-universitaires</w:t>
      </w:r>
      <w:r w:rsidR="003844BE" w:rsidRPr="003844BE">
        <w:rPr>
          <w:rFonts w:ascii="Arial" w:hAnsi="Arial" w:cs="Arial"/>
          <w:sz w:val="22"/>
        </w:rPr>
        <w:t xml:space="preserve"> </w:t>
      </w:r>
      <w:r w:rsidR="003844BE">
        <w:rPr>
          <w:rFonts w:ascii="Arial" w:hAnsi="Arial" w:cs="Arial"/>
          <w:sz w:val="22"/>
        </w:rPr>
        <w:t>satisfaisant certaines conditions de connaissances et d’expériences</w:t>
      </w:r>
      <w:r w:rsidR="005365FC">
        <w:rPr>
          <w:rFonts w:ascii="Arial" w:hAnsi="Arial" w:cs="Arial"/>
          <w:sz w:val="22"/>
        </w:rPr>
        <w:t xml:space="preserve">, le </w:t>
      </w:r>
      <w:proofErr w:type="spellStart"/>
      <w:r w:rsidR="005365FC">
        <w:rPr>
          <w:rFonts w:ascii="Arial" w:hAnsi="Arial" w:cs="Arial"/>
          <w:sz w:val="22"/>
        </w:rPr>
        <w:t>Cofrac</w:t>
      </w:r>
      <w:proofErr w:type="spellEnd"/>
      <w:r w:rsidR="005365FC">
        <w:rPr>
          <w:rFonts w:ascii="Arial" w:hAnsi="Arial" w:cs="Arial"/>
          <w:sz w:val="22"/>
        </w:rPr>
        <w:t xml:space="preserve"> valide et complète, en tant que de besoin, les compétences </w:t>
      </w:r>
      <w:r w:rsidR="003844BE">
        <w:rPr>
          <w:rFonts w:ascii="Arial" w:hAnsi="Arial" w:cs="Arial"/>
          <w:sz w:val="22"/>
        </w:rPr>
        <w:t>de ces derniers</w:t>
      </w:r>
      <w:r w:rsidR="005365FC">
        <w:rPr>
          <w:rFonts w:ascii="Arial" w:hAnsi="Arial" w:cs="Arial"/>
          <w:sz w:val="22"/>
        </w:rPr>
        <w:t xml:space="preserve"> par le biais d’un processus de </w:t>
      </w:r>
      <w:r w:rsidR="0000535A">
        <w:rPr>
          <w:rFonts w:ascii="Arial" w:hAnsi="Arial" w:cs="Arial"/>
          <w:sz w:val="22"/>
        </w:rPr>
        <w:t xml:space="preserve">formation et de </w:t>
      </w:r>
      <w:r w:rsidR="005365FC">
        <w:rPr>
          <w:rFonts w:ascii="Arial" w:hAnsi="Arial" w:cs="Arial"/>
          <w:sz w:val="22"/>
        </w:rPr>
        <w:t xml:space="preserve">qualification. Ce processus consiste essentiellement en l’apport et l’entretien </w:t>
      </w:r>
      <w:r w:rsidR="0000535A">
        <w:rPr>
          <w:rFonts w:ascii="Arial" w:hAnsi="Arial" w:cs="Arial"/>
          <w:sz w:val="22"/>
        </w:rPr>
        <w:t xml:space="preserve">régulier </w:t>
      </w:r>
      <w:r w:rsidR="005365FC">
        <w:rPr>
          <w:rFonts w:ascii="Arial" w:hAnsi="Arial" w:cs="Arial"/>
          <w:sz w:val="22"/>
        </w:rPr>
        <w:t xml:space="preserve">de connaissances relatives aux référentiels et techniques d’évaluation d’un </w:t>
      </w:r>
      <w:r w:rsidR="0000535A">
        <w:rPr>
          <w:rFonts w:ascii="Arial" w:hAnsi="Arial" w:cs="Arial"/>
          <w:sz w:val="22"/>
        </w:rPr>
        <w:t>laboratoire</w:t>
      </w:r>
      <w:r w:rsidR="005365FC">
        <w:rPr>
          <w:rFonts w:ascii="Arial" w:hAnsi="Arial" w:cs="Arial"/>
          <w:sz w:val="22"/>
        </w:rPr>
        <w:t xml:space="preserve">. </w:t>
      </w:r>
    </w:p>
    <w:p w:rsidR="00910CFE" w:rsidRDefault="00910CFE" w:rsidP="00910CFE">
      <w:pPr>
        <w:pStyle w:val="Paragraphedeliste"/>
        <w:rPr>
          <w:rFonts w:ascii="Arial" w:hAnsi="Arial" w:cs="Arial"/>
          <w:sz w:val="22"/>
        </w:rPr>
      </w:pPr>
    </w:p>
    <w:p w:rsidR="005365FC" w:rsidRDefault="0000535A" w:rsidP="00910CFE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Centre Hospitalier prestataire</w:t>
      </w:r>
      <w:r w:rsidR="005365FC">
        <w:rPr>
          <w:rFonts w:ascii="Arial" w:hAnsi="Arial" w:cs="Arial"/>
          <w:sz w:val="22"/>
        </w:rPr>
        <w:t xml:space="preserve"> valide et accepte le principe suivant lequel </w:t>
      </w:r>
      <w:r w:rsidR="00203222">
        <w:rPr>
          <w:rFonts w:ascii="Arial" w:hAnsi="Arial" w:cs="Arial"/>
          <w:sz w:val="22"/>
        </w:rPr>
        <w:t xml:space="preserve">les </w:t>
      </w:r>
      <w:r w:rsidR="00C626BB">
        <w:rPr>
          <w:rFonts w:ascii="Arial" w:hAnsi="Arial" w:cs="Arial"/>
          <w:sz w:val="22"/>
        </w:rPr>
        <w:t xml:space="preserve">praticiens hospitaliers ou hospitalo-universitaires </w:t>
      </w:r>
      <w:r w:rsidR="003844BE">
        <w:rPr>
          <w:rFonts w:ascii="Arial" w:hAnsi="Arial" w:cs="Arial"/>
          <w:sz w:val="22"/>
        </w:rPr>
        <w:t>concernés par la présente convention</w:t>
      </w:r>
      <w:r w:rsidR="00CB4E99">
        <w:rPr>
          <w:rFonts w:ascii="Arial" w:hAnsi="Arial" w:cs="Arial"/>
          <w:sz w:val="22"/>
        </w:rPr>
        <w:t xml:space="preserve"> devront être qualifiés par le</w:t>
      </w:r>
      <w:r w:rsidR="005365FC">
        <w:rPr>
          <w:rFonts w:ascii="Arial" w:hAnsi="Arial" w:cs="Arial"/>
          <w:sz w:val="22"/>
        </w:rPr>
        <w:t xml:space="preserve"> </w:t>
      </w:r>
      <w:proofErr w:type="spellStart"/>
      <w:r w:rsidR="005365FC">
        <w:rPr>
          <w:rFonts w:ascii="Arial" w:hAnsi="Arial" w:cs="Arial"/>
          <w:sz w:val="22"/>
        </w:rPr>
        <w:t>Cofrac</w:t>
      </w:r>
      <w:proofErr w:type="spellEnd"/>
      <w:r w:rsidR="005365FC">
        <w:rPr>
          <w:rFonts w:ascii="Arial" w:hAnsi="Arial" w:cs="Arial"/>
          <w:sz w:val="22"/>
        </w:rPr>
        <w:t xml:space="preserve"> </w:t>
      </w:r>
      <w:r w:rsidR="00CB4E99">
        <w:rPr>
          <w:rFonts w:ascii="Arial" w:hAnsi="Arial" w:cs="Arial"/>
          <w:sz w:val="22"/>
        </w:rPr>
        <w:t>pour intervenir</w:t>
      </w:r>
      <w:r w:rsidR="005365FC">
        <w:rPr>
          <w:rFonts w:ascii="Arial" w:hAnsi="Arial" w:cs="Arial"/>
          <w:sz w:val="22"/>
        </w:rPr>
        <w:t xml:space="preserve"> dans le cadre </w:t>
      </w:r>
      <w:r w:rsidR="00203222">
        <w:rPr>
          <w:rFonts w:ascii="Arial" w:hAnsi="Arial" w:cs="Arial"/>
          <w:sz w:val="22"/>
        </w:rPr>
        <w:t>de la présente convention.</w:t>
      </w:r>
    </w:p>
    <w:p w:rsidR="00DD19E9" w:rsidRDefault="00DD19E9" w:rsidP="00DD19E9">
      <w:pPr>
        <w:pStyle w:val="En-tte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</w:rPr>
      </w:pPr>
    </w:p>
    <w:p w:rsidR="00C626BB" w:rsidRDefault="00C626BB">
      <w:pPr>
        <w:pStyle w:val="En-tte"/>
        <w:keepNext/>
        <w:keepLines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EST CONVENU ET ARRETE CE QUI SUIT :</w:t>
      </w: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 w:rsidP="003E6B3F">
      <w:pPr>
        <w:pStyle w:val="En-tte"/>
        <w:keepNext/>
        <w:keepLines/>
        <w:tabs>
          <w:tab w:val="clear" w:pos="4536"/>
          <w:tab w:val="clear" w:pos="9072"/>
        </w:tabs>
        <w:spacing w:line="120" w:lineRule="auto"/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Article 1 : Objet </w:t>
      </w: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7E73AD" w:rsidRDefault="00B401E8" w:rsidP="007E73AD">
      <w:pPr>
        <w:pStyle w:val="En-tte"/>
        <w:keepNext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présente convention</w:t>
      </w:r>
      <w:r w:rsidR="005365FC">
        <w:rPr>
          <w:rFonts w:ascii="Arial" w:hAnsi="Arial" w:cs="Arial"/>
          <w:sz w:val="22"/>
        </w:rPr>
        <w:t xml:space="preserve"> a pour objet de préciser les modalités et conditions financières </w:t>
      </w:r>
      <w:r w:rsidR="007E73AD">
        <w:rPr>
          <w:rFonts w:ascii="Arial" w:hAnsi="Arial" w:cs="Arial"/>
          <w:sz w:val="22"/>
        </w:rPr>
        <w:t xml:space="preserve">selon lesquelles le </w:t>
      </w:r>
      <w:proofErr w:type="spellStart"/>
      <w:r w:rsidR="007E73AD">
        <w:rPr>
          <w:rFonts w:ascii="Arial" w:hAnsi="Arial" w:cs="Arial"/>
          <w:sz w:val="22"/>
        </w:rPr>
        <w:t>Cofrac</w:t>
      </w:r>
      <w:proofErr w:type="spellEnd"/>
      <w:r w:rsidR="007E73AD">
        <w:rPr>
          <w:rFonts w:ascii="Arial" w:hAnsi="Arial" w:cs="Arial"/>
          <w:sz w:val="22"/>
        </w:rPr>
        <w:t xml:space="preserve"> confie des prestations d’évaluation au </w:t>
      </w:r>
      <w:r w:rsidR="00DB4ECE">
        <w:rPr>
          <w:rFonts w:ascii="Arial" w:hAnsi="Arial" w:cs="Arial"/>
          <w:sz w:val="22"/>
        </w:rPr>
        <w:t>Centre Hospitalier prestataire</w:t>
      </w:r>
      <w:r w:rsidR="007E73AD">
        <w:rPr>
          <w:rFonts w:ascii="Arial" w:hAnsi="Arial" w:cs="Arial"/>
          <w:sz w:val="22"/>
        </w:rPr>
        <w:t xml:space="preserve"> en faisant appel aux praticiens hospitaliers ou hospitalo-universitaires qu’il aura qualifiés, c’est-à-dire qu’il aura reconnus compétents pour la réalisation des prestations d’évaluation. </w:t>
      </w:r>
    </w:p>
    <w:p w:rsidR="005365FC" w:rsidRDefault="005365FC" w:rsidP="007E73AD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terme évaluation est employé ici pour désigner les missions d’évaluation, de supervision ou d’expertise directement liées aux activités du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en matière</w:t>
      </w:r>
      <w:r w:rsidR="007E73AD">
        <w:rPr>
          <w:rFonts w:ascii="Arial" w:hAnsi="Arial" w:cs="Arial"/>
          <w:sz w:val="22"/>
        </w:rPr>
        <w:t xml:space="preserve"> d’accréditation</w:t>
      </w:r>
      <w:r>
        <w:rPr>
          <w:rFonts w:ascii="Arial" w:hAnsi="Arial" w:cs="Arial"/>
          <w:sz w:val="22"/>
        </w:rPr>
        <w:t>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7E73AD" w:rsidRDefault="005365FC" w:rsidP="00387B17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</w:t>
      </w:r>
      <w:r w:rsidR="00B401E8">
        <w:rPr>
          <w:rFonts w:ascii="Arial" w:hAnsi="Arial" w:cs="Arial"/>
          <w:sz w:val="22"/>
        </w:rPr>
        <w:t>praticiens hospitaliers ou hospitalo-universitaires</w:t>
      </w:r>
      <w:r>
        <w:rPr>
          <w:rFonts w:ascii="Arial" w:hAnsi="Arial" w:cs="Arial"/>
          <w:sz w:val="22"/>
        </w:rPr>
        <w:t xml:space="preserve"> </w:t>
      </w:r>
      <w:r w:rsidR="00387B17">
        <w:rPr>
          <w:rFonts w:ascii="Arial" w:hAnsi="Arial" w:cs="Arial"/>
          <w:sz w:val="22"/>
        </w:rPr>
        <w:t xml:space="preserve">du </w:t>
      </w:r>
      <w:r w:rsidR="0000535A">
        <w:rPr>
          <w:rFonts w:ascii="Arial" w:hAnsi="Arial" w:cs="Arial"/>
          <w:sz w:val="22"/>
        </w:rPr>
        <w:t xml:space="preserve">Centre Hospitalier prestataire </w:t>
      </w:r>
      <w:r>
        <w:rPr>
          <w:rFonts w:ascii="Arial" w:hAnsi="Arial" w:cs="Arial"/>
          <w:sz w:val="22"/>
        </w:rPr>
        <w:t xml:space="preserve">concernés par la signature </w:t>
      </w:r>
      <w:r w:rsidR="00387B17">
        <w:rPr>
          <w:rFonts w:ascii="Arial" w:hAnsi="Arial" w:cs="Arial"/>
          <w:sz w:val="22"/>
        </w:rPr>
        <w:t>de la présente convention</w:t>
      </w:r>
      <w:r>
        <w:rPr>
          <w:rFonts w:ascii="Arial" w:hAnsi="Arial" w:cs="Arial"/>
          <w:sz w:val="22"/>
        </w:rPr>
        <w:t xml:space="preserve"> sont qualifiés par le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en tant qu</w:t>
      </w:r>
      <w:r w:rsidR="00DB4ECE">
        <w:rPr>
          <w:rFonts w:ascii="Arial" w:hAnsi="Arial" w:cs="Arial"/>
          <w:sz w:val="22"/>
        </w:rPr>
        <w:t>’évaluateur</w:t>
      </w:r>
      <w:r w:rsidR="008864C1">
        <w:rPr>
          <w:rFonts w:ascii="Arial" w:hAnsi="Arial" w:cs="Arial"/>
          <w:sz w:val="22"/>
        </w:rPr>
        <w:t xml:space="preserve"> technique</w:t>
      </w:r>
      <w:r w:rsidR="00DB4ECE">
        <w:rPr>
          <w:rFonts w:ascii="Arial" w:hAnsi="Arial" w:cs="Arial"/>
          <w:sz w:val="22"/>
        </w:rPr>
        <w:t xml:space="preserve"> -appelé également</w:t>
      </w:r>
      <w:r w:rsidR="0000535A">
        <w:rPr>
          <w:rFonts w:ascii="Arial" w:hAnsi="Arial" w:cs="Arial"/>
          <w:sz w:val="22"/>
        </w:rPr>
        <w:t xml:space="preserve"> biologiste médical </w:t>
      </w:r>
      <w:r>
        <w:rPr>
          <w:rFonts w:ascii="Arial" w:hAnsi="Arial" w:cs="Arial"/>
          <w:sz w:val="22"/>
        </w:rPr>
        <w:t>évaluateur</w:t>
      </w:r>
      <w:r w:rsidR="00DB4ECE">
        <w:rPr>
          <w:rFonts w:ascii="Arial" w:hAnsi="Arial" w:cs="Arial"/>
          <w:sz w:val="22"/>
        </w:rPr>
        <w:t>-</w:t>
      </w:r>
      <w:r w:rsidR="007E73AD">
        <w:rPr>
          <w:rFonts w:ascii="Arial" w:hAnsi="Arial" w:cs="Arial"/>
          <w:sz w:val="22"/>
        </w:rPr>
        <w:t xml:space="preserve"> ou</w:t>
      </w:r>
      <w:r>
        <w:rPr>
          <w:rFonts w:ascii="Arial" w:hAnsi="Arial" w:cs="Arial"/>
          <w:sz w:val="22"/>
        </w:rPr>
        <w:t xml:space="preserve"> expert</w:t>
      </w:r>
      <w:r w:rsidR="007E73AD">
        <w:rPr>
          <w:rFonts w:ascii="Arial" w:hAnsi="Arial" w:cs="Arial"/>
          <w:sz w:val="22"/>
        </w:rPr>
        <w:t> ;</w:t>
      </w:r>
      <w:r>
        <w:rPr>
          <w:rFonts w:ascii="Arial" w:hAnsi="Arial" w:cs="Arial"/>
          <w:sz w:val="22"/>
        </w:rPr>
        <w:t xml:space="preserve"> leurs identité et qualification sont indiqué</w:t>
      </w:r>
      <w:r w:rsidR="0097473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 dans l’annexe 1 </w:t>
      </w:r>
      <w:r w:rsidR="007E73AD">
        <w:rPr>
          <w:rFonts w:ascii="Arial" w:hAnsi="Arial" w:cs="Arial"/>
          <w:sz w:val="22"/>
        </w:rPr>
        <w:t>de la présente convention</w:t>
      </w:r>
      <w:r>
        <w:rPr>
          <w:rFonts w:ascii="Arial" w:hAnsi="Arial" w:cs="Arial"/>
          <w:sz w:val="22"/>
        </w:rPr>
        <w:t>. Cette annexe sera mise à jour par le Cofrac en tant que de besoin</w:t>
      </w:r>
      <w:r w:rsidR="0097473A">
        <w:rPr>
          <w:rFonts w:ascii="Arial" w:hAnsi="Arial" w:cs="Arial"/>
          <w:sz w:val="22"/>
        </w:rPr>
        <w:t xml:space="preserve"> et validée par le </w:t>
      </w:r>
      <w:r w:rsidR="007E73AD">
        <w:rPr>
          <w:rFonts w:ascii="Arial" w:hAnsi="Arial" w:cs="Arial"/>
          <w:sz w:val="22"/>
        </w:rPr>
        <w:t xml:space="preserve">Directeur Général du </w:t>
      </w:r>
      <w:r w:rsidR="0000535A">
        <w:rPr>
          <w:rFonts w:ascii="Arial" w:hAnsi="Arial" w:cs="Arial"/>
          <w:sz w:val="22"/>
        </w:rPr>
        <w:t>Centre Hospitalier prestataire.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Article 2 : Organisation des missions</w:t>
      </w: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missions régies par </w:t>
      </w:r>
      <w:r w:rsidR="00B401E8">
        <w:rPr>
          <w:rFonts w:ascii="Arial" w:hAnsi="Arial" w:cs="Arial"/>
          <w:sz w:val="22"/>
        </w:rPr>
        <w:t xml:space="preserve">la présente convention </w:t>
      </w:r>
      <w:r>
        <w:rPr>
          <w:rFonts w:ascii="Arial" w:hAnsi="Arial" w:cs="Arial"/>
          <w:sz w:val="22"/>
        </w:rPr>
        <w:t xml:space="preserve">sont proposées aux </w:t>
      </w:r>
      <w:r w:rsidR="00B401E8">
        <w:rPr>
          <w:rFonts w:ascii="Arial" w:hAnsi="Arial" w:cs="Arial"/>
          <w:sz w:val="22"/>
        </w:rPr>
        <w:t>praticiens hospitaliers ou hospitalo-universitaires</w:t>
      </w:r>
      <w:r>
        <w:rPr>
          <w:rFonts w:ascii="Arial" w:hAnsi="Arial" w:cs="Arial"/>
          <w:sz w:val="22"/>
        </w:rPr>
        <w:t xml:space="preserve"> selon leur qualification et leur disponibilité. A charge de ces </w:t>
      </w:r>
      <w:r w:rsidR="007E73AD">
        <w:rPr>
          <w:rFonts w:ascii="Arial" w:hAnsi="Arial" w:cs="Arial"/>
          <w:sz w:val="22"/>
        </w:rPr>
        <w:t>personnes</w:t>
      </w:r>
      <w:r>
        <w:rPr>
          <w:rFonts w:ascii="Arial" w:hAnsi="Arial" w:cs="Arial"/>
          <w:sz w:val="22"/>
        </w:rPr>
        <w:t xml:space="preserve"> d’obtenir l’accord de leur hiérarchie pour effectuer l</w:t>
      </w:r>
      <w:r w:rsidR="00CB4E99">
        <w:rPr>
          <w:rFonts w:ascii="Arial" w:hAnsi="Arial" w:cs="Arial"/>
          <w:sz w:val="22"/>
        </w:rPr>
        <w:t>es</w:t>
      </w:r>
      <w:r>
        <w:rPr>
          <w:rFonts w:ascii="Arial" w:hAnsi="Arial" w:cs="Arial"/>
          <w:sz w:val="22"/>
        </w:rPr>
        <w:t>dite</w:t>
      </w:r>
      <w:r w:rsidR="00CB4E9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mission</w:t>
      </w:r>
      <w:r w:rsidR="00CB4E9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. </w:t>
      </w:r>
    </w:p>
    <w:p w:rsidR="00B401E8" w:rsidRDefault="00B401E8" w:rsidP="00B401E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Toute prestation acceptée fera l’objet d’une lettre de mission directement adressée par le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au praticien hospitalier ou hospitalo-universitaire, au moins deux mois avant le début de la prestation. Dans celle-ci seront spécifiées les conditions de la prestation : objet, lieu, délai, durée,…</w:t>
      </w:r>
    </w:p>
    <w:p w:rsidR="00B401E8" w:rsidRDefault="00B401E8" w:rsidP="00B401E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CB4E99" w:rsidP="00B401E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B401E8">
        <w:rPr>
          <w:rFonts w:ascii="Arial" w:hAnsi="Arial" w:cs="Arial"/>
          <w:sz w:val="22"/>
        </w:rPr>
        <w:t xml:space="preserve">e </w:t>
      </w:r>
      <w:r w:rsidR="007E73AD">
        <w:rPr>
          <w:rFonts w:ascii="Arial" w:hAnsi="Arial" w:cs="Arial"/>
          <w:sz w:val="22"/>
        </w:rPr>
        <w:t>praticien hospitalier ou hospitalo-universitaire</w:t>
      </w:r>
      <w:r w:rsidR="00B401E8">
        <w:rPr>
          <w:rFonts w:ascii="Arial" w:hAnsi="Arial" w:cs="Arial"/>
          <w:sz w:val="22"/>
        </w:rPr>
        <w:t xml:space="preserve"> devra réaliser la prestation dans le respect de la procédure d’accréditation.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Article 3 : Confidentialité et impartialité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</w:t>
      </w:r>
      <w:r w:rsidR="00B401E8">
        <w:rPr>
          <w:rFonts w:ascii="Arial" w:hAnsi="Arial" w:cs="Arial"/>
          <w:sz w:val="22"/>
        </w:rPr>
        <w:t>praticiens hospitaliers ou hospitalo-universitaires</w:t>
      </w:r>
      <w:r>
        <w:rPr>
          <w:rFonts w:ascii="Arial" w:hAnsi="Arial" w:cs="Arial"/>
          <w:sz w:val="22"/>
        </w:rPr>
        <w:t xml:space="preserve"> cités dans l’annexe 1 doivent garder confidentiels tous les éléments relatifs aux missions qui leur sont confiées dans le cadre </w:t>
      </w:r>
      <w:r w:rsidR="007E73AD">
        <w:rPr>
          <w:rFonts w:ascii="Arial" w:hAnsi="Arial" w:cs="Arial"/>
          <w:sz w:val="22"/>
        </w:rPr>
        <w:t xml:space="preserve">de la </w:t>
      </w:r>
      <w:r w:rsidR="007E73AD">
        <w:rPr>
          <w:rFonts w:ascii="Arial" w:hAnsi="Arial" w:cs="Arial"/>
          <w:sz w:val="22"/>
        </w:rPr>
        <w:lastRenderedPageBreak/>
        <w:t>présente convention</w:t>
      </w:r>
      <w:r>
        <w:rPr>
          <w:rFonts w:ascii="Arial" w:hAnsi="Arial" w:cs="Arial"/>
          <w:sz w:val="22"/>
        </w:rPr>
        <w:t xml:space="preserve">, en particulier leur nature, leur résultat et leurs conditions de déroulement, ainsi que de tous les documents auxquels ils ont accès dans ce cadre, qu’il s’agisse de documents provenant du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, des laboratoires avec lesquels ils entrent en relation pendant leurs missions ou de ceux établis par eux à cette occasion. La confidentialité couvre également tous ce qui concerne l’activité, l’organisation, le personnel, les méthodes, les équipements des laboratoires qu’ils ont à connaître au cours de ces missions et, plus généralement, dans le cadre de leurs relations avec le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>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Ils doivent agir en toute impartialité. Avant d’accepter une mission, ils doivent déclarer au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tout lien significatif (professionnel, familial ou autre) passé, </w:t>
      </w:r>
      <w:r w:rsidR="006E1D4E">
        <w:rPr>
          <w:rFonts w:ascii="Arial" w:hAnsi="Arial" w:cs="Arial"/>
          <w:sz w:val="22"/>
        </w:rPr>
        <w:t>présent ou envisagé entre eux, leurs proches ou</w:t>
      </w:r>
      <w:r>
        <w:rPr>
          <w:rFonts w:ascii="Arial" w:hAnsi="Arial" w:cs="Arial"/>
          <w:sz w:val="22"/>
        </w:rPr>
        <w:t xml:space="preserve"> leur employeur et l’entité à évaluer.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Lors de leurs missions, ils ne peuvent proposer aux entités évaluées aucune prestation de conseil ou autre prestation directement en lien avec l’accréditation.</w:t>
      </w:r>
    </w:p>
    <w:p w:rsidR="0097473A" w:rsidRDefault="0097473A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leur est interdit de faire valoir leur qualité d’évaluateur</w:t>
      </w:r>
      <w:r w:rsidR="00F0525D">
        <w:rPr>
          <w:rFonts w:ascii="Arial" w:hAnsi="Arial" w:cs="Arial"/>
          <w:sz w:val="22"/>
        </w:rPr>
        <w:t xml:space="preserve"> ou</w:t>
      </w:r>
      <w:r>
        <w:rPr>
          <w:rFonts w:ascii="Arial" w:hAnsi="Arial" w:cs="Arial"/>
          <w:sz w:val="22"/>
        </w:rPr>
        <w:t xml:space="preserve"> expert sur un document à usage commercial, sauf accord écrit du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>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Pour formaliser ces engagements, ils signent au moment de leur qualification par le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un document intitulé « engagement de confidentialité et d’impartialité de l’évaluateur/expert » dont </w:t>
      </w:r>
      <w:r w:rsidR="0000535A">
        <w:rPr>
          <w:rFonts w:ascii="Arial" w:hAnsi="Arial" w:cs="Arial"/>
          <w:sz w:val="22"/>
        </w:rPr>
        <w:t>le Centre Hospitalier prestataire</w:t>
      </w:r>
      <w:r w:rsidR="004617B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déclare avoir pris connaissance ; un modèle est joint en annexe 2</w:t>
      </w:r>
      <w:r w:rsidR="00F0525D">
        <w:rPr>
          <w:rFonts w:ascii="Arial" w:hAnsi="Arial" w:cs="Arial"/>
          <w:sz w:val="22"/>
        </w:rPr>
        <w:t xml:space="preserve"> de la présente convention</w:t>
      </w:r>
      <w:r>
        <w:rPr>
          <w:rFonts w:ascii="Arial" w:hAnsi="Arial" w:cs="Arial"/>
          <w:sz w:val="22"/>
        </w:rPr>
        <w:t>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00535A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Centre Hospitalier prestataire</w:t>
      </w:r>
      <w:r w:rsidR="004617B4">
        <w:rPr>
          <w:rFonts w:ascii="Arial" w:hAnsi="Arial" w:cs="Arial"/>
          <w:sz w:val="22"/>
        </w:rPr>
        <w:t xml:space="preserve"> </w:t>
      </w:r>
      <w:r w:rsidR="005365FC">
        <w:rPr>
          <w:rFonts w:ascii="Arial" w:hAnsi="Arial" w:cs="Arial"/>
          <w:sz w:val="22"/>
        </w:rPr>
        <w:t>s’engage à ne faire aucun obstacle à cet engagement de confidentialité et d’impartialité pris par</w:t>
      </w:r>
      <w:r w:rsidR="00BC2F55">
        <w:rPr>
          <w:rFonts w:ascii="Arial" w:hAnsi="Arial" w:cs="Arial"/>
          <w:sz w:val="22"/>
        </w:rPr>
        <w:t xml:space="preserve"> </w:t>
      </w:r>
      <w:r w:rsidR="0097473A">
        <w:rPr>
          <w:rFonts w:ascii="Arial" w:hAnsi="Arial" w:cs="Arial"/>
          <w:sz w:val="22"/>
        </w:rPr>
        <w:t>l</w:t>
      </w:r>
      <w:r w:rsidR="005365FC">
        <w:rPr>
          <w:rFonts w:ascii="Arial" w:hAnsi="Arial" w:cs="Arial"/>
          <w:sz w:val="22"/>
        </w:rPr>
        <w:t xml:space="preserve">es </w:t>
      </w:r>
      <w:r w:rsidR="00B401E8">
        <w:rPr>
          <w:rFonts w:ascii="Arial" w:hAnsi="Arial" w:cs="Arial"/>
          <w:sz w:val="22"/>
        </w:rPr>
        <w:t>praticiens hospitaliers ou hospitalo-universitaires</w:t>
      </w:r>
      <w:r w:rsidR="0097473A">
        <w:rPr>
          <w:rFonts w:ascii="Arial" w:hAnsi="Arial" w:cs="Arial"/>
          <w:sz w:val="22"/>
        </w:rPr>
        <w:t xml:space="preserve"> considérés</w:t>
      </w:r>
      <w:r w:rsidR="005365FC">
        <w:rPr>
          <w:rFonts w:ascii="Arial" w:hAnsi="Arial" w:cs="Arial"/>
          <w:sz w:val="22"/>
        </w:rPr>
        <w:t>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 w:rsidP="00F65E17">
      <w:pPr>
        <w:pStyle w:val="En-tte"/>
        <w:tabs>
          <w:tab w:val="clear" w:pos="4536"/>
          <w:tab w:val="clear" w:pos="9072"/>
        </w:tabs>
        <w:spacing w:line="12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Article 4 : Responsabilités</w:t>
      </w: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00535A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Centre Hospitalier prestataire</w:t>
      </w:r>
      <w:r w:rsidR="006E1D4E">
        <w:rPr>
          <w:rFonts w:ascii="Arial" w:hAnsi="Arial" w:cs="Arial"/>
          <w:sz w:val="22"/>
        </w:rPr>
        <w:t xml:space="preserve"> </w:t>
      </w:r>
      <w:r w:rsidR="005365FC">
        <w:rPr>
          <w:rFonts w:ascii="Arial" w:hAnsi="Arial" w:cs="Arial"/>
          <w:sz w:val="22"/>
        </w:rPr>
        <w:t xml:space="preserve">s’engage à </w:t>
      </w:r>
      <w:r w:rsidR="0097473A">
        <w:rPr>
          <w:rFonts w:ascii="Arial" w:hAnsi="Arial" w:cs="Arial"/>
          <w:sz w:val="22"/>
        </w:rPr>
        <w:t xml:space="preserve">permettre aux </w:t>
      </w:r>
      <w:r w:rsidR="00B401E8">
        <w:rPr>
          <w:rFonts w:ascii="Arial" w:hAnsi="Arial" w:cs="Arial"/>
          <w:sz w:val="22"/>
        </w:rPr>
        <w:t>praticiens hospitaliers ou hospitalo-universitaires</w:t>
      </w:r>
      <w:r w:rsidR="005365FC">
        <w:rPr>
          <w:rFonts w:ascii="Arial" w:hAnsi="Arial" w:cs="Arial"/>
          <w:sz w:val="22"/>
        </w:rPr>
        <w:t xml:space="preserve"> </w:t>
      </w:r>
      <w:r w:rsidR="0097473A">
        <w:rPr>
          <w:rFonts w:ascii="Arial" w:hAnsi="Arial" w:cs="Arial"/>
          <w:sz w:val="22"/>
        </w:rPr>
        <w:t xml:space="preserve">concernés </w:t>
      </w:r>
      <w:r w:rsidR="005365FC">
        <w:rPr>
          <w:rFonts w:ascii="Arial" w:hAnsi="Arial" w:cs="Arial"/>
          <w:sz w:val="22"/>
        </w:rPr>
        <w:t xml:space="preserve">de réaliser les évaluations visées à l’article 1 dans les conditions requises. </w:t>
      </w:r>
      <w:r w:rsidR="00F0525D">
        <w:rPr>
          <w:rFonts w:ascii="Arial" w:hAnsi="Arial" w:cs="Arial"/>
          <w:sz w:val="22"/>
        </w:rPr>
        <w:t>Il</w:t>
      </w:r>
      <w:r w:rsidR="00955560">
        <w:rPr>
          <w:rFonts w:ascii="Arial" w:hAnsi="Arial" w:cs="Arial"/>
          <w:sz w:val="22"/>
        </w:rPr>
        <w:t xml:space="preserve"> </w:t>
      </w:r>
      <w:r w:rsidR="005365FC">
        <w:rPr>
          <w:rFonts w:ascii="Arial" w:hAnsi="Arial" w:cs="Arial"/>
          <w:sz w:val="22"/>
        </w:rPr>
        <w:t>ne pourra être tenu pour responsable d’aucun préjudice ou dommage au titre de l’utilisation des résultats de ces évaluations par le Cofrac.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 résultats finalisés, principalement sous la forme de rapport d’évaluation ou de rapport d’expertise, sont la propriété du Cofrac et sont à usage exclusif de ce dernier.</w:t>
      </w:r>
    </w:p>
    <w:p w:rsidR="005365FC" w:rsidRPr="00382BD4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Pr="00382BD4" w:rsidRDefault="0097473A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382BD4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382BD4">
        <w:rPr>
          <w:rFonts w:ascii="Arial" w:hAnsi="Arial" w:cs="Arial"/>
          <w:sz w:val="22"/>
          <w:szCs w:val="22"/>
        </w:rPr>
        <w:t>Cofrac</w:t>
      </w:r>
      <w:proofErr w:type="spellEnd"/>
      <w:r w:rsidR="00955560" w:rsidRPr="00382BD4">
        <w:rPr>
          <w:rFonts w:ascii="Arial" w:hAnsi="Arial" w:cs="Arial"/>
          <w:sz w:val="22"/>
          <w:szCs w:val="22"/>
        </w:rPr>
        <w:t xml:space="preserve"> a souscrit un contrat d’assurance en responsabilité civile professionnelle qui </w:t>
      </w:r>
      <w:r w:rsidR="00BC2F55" w:rsidRPr="00382BD4">
        <w:rPr>
          <w:rFonts w:ascii="Arial" w:hAnsi="Arial" w:cs="Arial"/>
          <w:sz w:val="22"/>
          <w:szCs w:val="22"/>
        </w:rPr>
        <w:t xml:space="preserve">couvre </w:t>
      </w:r>
      <w:r w:rsidR="00955560" w:rsidRPr="00382BD4">
        <w:rPr>
          <w:rFonts w:ascii="Arial" w:hAnsi="Arial" w:cs="Arial"/>
          <w:sz w:val="22"/>
          <w:szCs w:val="22"/>
        </w:rPr>
        <w:t xml:space="preserve">les </w:t>
      </w:r>
      <w:r w:rsidR="00B401E8">
        <w:rPr>
          <w:rFonts w:ascii="Arial" w:hAnsi="Arial" w:cs="Arial"/>
          <w:sz w:val="22"/>
          <w:szCs w:val="22"/>
        </w:rPr>
        <w:t>praticiens hospitaliers ou hospitalo-universitaires</w:t>
      </w:r>
      <w:r w:rsidR="00955560" w:rsidRPr="00382BD4">
        <w:rPr>
          <w:rFonts w:ascii="Arial" w:hAnsi="Arial" w:cs="Arial"/>
          <w:sz w:val="22"/>
          <w:szCs w:val="22"/>
        </w:rPr>
        <w:t xml:space="preserve"> </w:t>
      </w:r>
      <w:r w:rsidR="00BC2F55" w:rsidRPr="00382BD4">
        <w:rPr>
          <w:rFonts w:ascii="Arial" w:hAnsi="Arial" w:cs="Arial"/>
          <w:sz w:val="22"/>
          <w:szCs w:val="22"/>
        </w:rPr>
        <w:t xml:space="preserve">concernés </w:t>
      </w:r>
      <w:r w:rsidR="00955560" w:rsidRPr="00382BD4">
        <w:rPr>
          <w:rFonts w:ascii="Arial" w:hAnsi="Arial" w:cs="Arial"/>
          <w:sz w:val="22"/>
          <w:szCs w:val="22"/>
        </w:rPr>
        <w:t xml:space="preserve">pour les dommages </w:t>
      </w:r>
      <w:r w:rsidR="00BC2F55" w:rsidRPr="00382BD4">
        <w:rPr>
          <w:rFonts w:ascii="Arial" w:hAnsi="Arial" w:cs="Arial"/>
          <w:sz w:val="22"/>
          <w:szCs w:val="22"/>
        </w:rPr>
        <w:t xml:space="preserve">qu’ils pourraient </w:t>
      </w:r>
      <w:r w:rsidR="00955560" w:rsidRPr="00382BD4">
        <w:rPr>
          <w:rFonts w:ascii="Arial" w:hAnsi="Arial" w:cs="Arial"/>
          <w:sz w:val="22"/>
          <w:szCs w:val="22"/>
        </w:rPr>
        <w:t>caus</w:t>
      </w:r>
      <w:r w:rsidR="00BC2F55" w:rsidRPr="00382BD4">
        <w:rPr>
          <w:rFonts w:ascii="Arial" w:hAnsi="Arial" w:cs="Arial"/>
          <w:sz w:val="22"/>
          <w:szCs w:val="22"/>
        </w:rPr>
        <w:t xml:space="preserve">er à des </w:t>
      </w:r>
      <w:r w:rsidR="00955560" w:rsidRPr="00382BD4">
        <w:rPr>
          <w:rFonts w:ascii="Arial" w:hAnsi="Arial" w:cs="Arial"/>
          <w:sz w:val="22"/>
          <w:szCs w:val="22"/>
        </w:rPr>
        <w:t>tiers dans l’exercice de</w:t>
      </w:r>
      <w:r w:rsidR="00BC2F55" w:rsidRPr="00382BD4">
        <w:rPr>
          <w:rFonts w:ascii="Arial" w:hAnsi="Arial" w:cs="Arial"/>
          <w:sz w:val="22"/>
          <w:szCs w:val="22"/>
        </w:rPr>
        <w:t xml:space="preserve"> leur</w:t>
      </w:r>
      <w:r w:rsidR="00955560" w:rsidRPr="00382BD4">
        <w:rPr>
          <w:rFonts w:ascii="Arial" w:hAnsi="Arial" w:cs="Arial"/>
          <w:sz w:val="22"/>
          <w:szCs w:val="22"/>
        </w:rPr>
        <w:t>s activités</w:t>
      </w:r>
      <w:r w:rsidRPr="00382BD4">
        <w:rPr>
          <w:rFonts w:ascii="Arial" w:hAnsi="Arial" w:cs="Arial"/>
          <w:sz w:val="22"/>
          <w:szCs w:val="22"/>
        </w:rPr>
        <w:t xml:space="preserve"> </w:t>
      </w:r>
      <w:r w:rsidR="00955560" w:rsidRPr="00382BD4">
        <w:rPr>
          <w:rFonts w:ascii="Arial" w:hAnsi="Arial" w:cs="Arial"/>
          <w:sz w:val="22"/>
          <w:szCs w:val="22"/>
        </w:rPr>
        <w:t xml:space="preserve">pour le compte du </w:t>
      </w:r>
      <w:proofErr w:type="spellStart"/>
      <w:r w:rsidR="00955560" w:rsidRPr="00382BD4">
        <w:rPr>
          <w:rFonts w:ascii="Arial" w:hAnsi="Arial" w:cs="Arial"/>
          <w:sz w:val="22"/>
          <w:szCs w:val="22"/>
        </w:rPr>
        <w:t>Cofrac</w:t>
      </w:r>
      <w:proofErr w:type="spellEnd"/>
      <w:r w:rsidRPr="00382BD4">
        <w:rPr>
          <w:rFonts w:ascii="Arial" w:hAnsi="Arial" w:cs="Arial"/>
          <w:sz w:val="22"/>
          <w:szCs w:val="22"/>
        </w:rPr>
        <w:t>.</w:t>
      </w:r>
    </w:p>
    <w:p w:rsidR="0097473A" w:rsidRDefault="0097473A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525D" w:rsidRDefault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Article 5 : </w:t>
      </w:r>
      <w:r w:rsidR="00F0525D">
        <w:rPr>
          <w:rFonts w:ascii="Arial" w:hAnsi="Arial" w:cs="Arial"/>
          <w:b/>
          <w:bCs/>
          <w:sz w:val="22"/>
          <w:u w:val="single"/>
        </w:rPr>
        <w:t>conditions financières</w:t>
      </w:r>
    </w:p>
    <w:p w:rsidR="005365FC" w:rsidRDefault="00DF320A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-14.7pt;margin-top:10.5pt;width:11.25pt;height:167.25pt;z-index:251658240"/>
        </w:pict>
      </w: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prestations visées à l’article 1 sont facturées au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 à l’issue de chaque mission aux conditions suivantes :</w:t>
      </w: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Article 5.1 : honoraires</w:t>
      </w: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525D" w:rsidRDefault="00F0525D" w:rsidP="00F0525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 honoraires sont forfaitaires et applicables selon la qualification au titre de laquelle le praticien hospitalier ou hospitalo-universitaire effectue la prestation. Ils font l’objet de l’annexe 3 du présent contrat.</w:t>
      </w:r>
      <w:r w:rsidRPr="00F052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Ces montants pourront être actualisés annuellement.</w:t>
      </w: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Leur facturation s’effectue comme suit :</w:t>
      </w: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525D" w:rsidRDefault="00F0525D" w:rsidP="00F0525D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de jours d’évaluation sur site X forfait journalier</w:t>
      </w:r>
    </w:p>
    <w:p w:rsidR="00F0525D" w:rsidRPr="00387B17" w:rsidRDefault="00F0525D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proofErr w:type="gramStart"/>
      <w:r w:rsidRPr="00387B17">
        <w:rPr>
          <w:rFonts w:ascii="Arial" w:hAnsi="Arial" w:cs="Arial"/>
          <w:sz w:val="22"/>
        </w:rPr>
        <w:lastRenderedPageBreak/>
        <w:t>ou</w:t>
      </w:r>
      <w:proofErr w:type="gramEnd"/>
    </w:p>
    <w:p w:rsidR="00F0525D" w:rsidRPr="00387B17" w:rsidRDefault="00DF320A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 id="_x0000_s1029" type="#_x0000_t87" style="position:absolute;left:0;text-align:left;margin-left:-20.7pt;margin-top:9.35pt;width:14.65pt;height:100.5pt;z-index:251659264"/>
        </w:pict>
      </w: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387B17">
        <w:rPr>
          <w:rFonts w:ascii="Arial" w:hAnsi="Arial" w:cs="Arial"/>
          <w:sz w:val="22"/>
        </w:rPr>
        <w:t xml:space="preserve">Au vu du relevé du nombre de jours de </w:t>
      </w:r>
      <w:r w:rsidR="00F0525D" w:rsidRPr="00387B17">
        <w:rPr>
          <w:rFonts w:ascii="Arial" w:hAnsi="Arial" w:cs="Arial"/>
          <w:sz w:val="22"/>
        </w:rPr>
        <w:t>prestation</w:t>
      </w:r>
      <w:r w:rsidRPr="00387B17">
        <w:rPr>
          <w:rFonts w:ascii="Arial" w:hAnsi="Arial" w:cs="Arial"/>
          <w:sz w:val="22"/>
        </w:rPr>
        <w:t xml:space="preserve"> transmis par le </w:t>
      </w:r>
      <w:proofErr w:type="spellStart"/>
      <w:r w:rsidRPr="00387B17">
        <w:rPr>
          <w:rFonts w:ascii="Arial" w:hAnsi="Arial" w:cs="Arial"/>
          <w:sz w:val="22"/>
        </w:rPr>
        <w:t>Cofrac</w:t>
      </w:r>
      <w:proofErr w:type="spellEnd"/>
      <w:r w:rsidRPr="00387B17">
        <w:rPr>
          <w:rFonts w:ascii="Arial" w:hAnsi="Arial" w:cs="Arial"/>
          <w:sz w:val="22"/>
        </w:rPr>
        <w:t xml:space="preserve"> à l’issue de chaque </w:t>
      </w:r>
      <w:r w:rsidR="00F0525D" w:rsidRPr="00387B17">
        <w:rPr>
          <w:rFonts w:ascii="Arial" w:hAnsi="Arial" w:cs="Arial"/>
          <w:sz w:val="22"/>
        </w:rPr>
        <w:t>semestre</w:t>
      </w:r>
      <w:r w:rsidR="00387B17" w:rsidRPr="00387B17">
        <w:rPr>
          <w:rFonts w:ascii="Arial" w:hAnsi="Arial" w:cs="Arial"/>
          <w:sz w:val="22"/>
        </w:rPr>
        <w:t xml:space="preserve"> </w:t>
      </w:r>
      <w:r w:rsidR="00F0525D" w:rsidRPr="00387B17">
        <w:rPr>
          <w:rFonts w:ascii="Arial" w:hAnsi="Arial" w:cs="Arial"/>
          <w:sz w:val="22"/>
        </w:rPr>
        <w:t>(ou autre période)</w:t>
      </w:r>
      <w:r w:rsidRPr="00387B17">
        <w:rPr>
          <w:rFonts w:ascii="Arial" w:hAnsi="Arial" w:cs="Arial"/>
          <w:sz w:val="22"/>
        </w:rPr>
        <w:t xml:space="preserve">, </w:t>
      </w:r>
      <w:r w:rsidR="0000535A">
        <w:rPr>
          <w:rFonts w:ascii="Arial" w:hAnsi="Arial" w:cs="Arial"/>
          <w:sz w:val="22"/>
        </w:rPr>
        <w:t>le Centre Hospitalier prestataire</w:t>
      </w:r>
      <w:r w:rsidR="004617B4" w:rsidRPr="00387B17">
        <w:rPr>
          <w:rFonts w:ascii="Arial" w:hAnsi="Arial" w:cs="Arial"/>
          <w:sz w:val="22"/>
        </w:rPr>
        <w:t xml:space="preserve"> </w:t>
      </w:r>
      <w:r w:rsidR="00387B17" w:rsidRPr="00387B17">
        <w:rPr>
          <w:rFonts w:ascii="Arial" w:hAnsi="Arial" w:cs="Arial"/>
          <w:sz w:val="22"/>
        </w:rPr>
        <w:t xml:space="preserve">présentera à ce dernier </w:t>
      </w:r>
      <w:r w:rsidRPr="00387B17">
        <w:rPr>
          <w:rFonts w:ascii="Arial" w:hAnsi="Arial" w:cs="Arial"/>
          <w:sz w:val="22"/>
        </w:rPr>
        <w:t xml:space="preserve">un </w:t>
      </w:r>
      <w:r w:rsidR="00387B17" w:rsidRPr="00387B17">
        <w:rPr>
          <w:rFonts w:ascii="Arial" w:hAnsi="Arial" w:cs="Arial"/>
          <w:sz w:val="22"/>
        </w:rPr>
        <w:t>titre de recette</w:t>
      </w:r>
      <w:r w:rsidRPr="00387B17">
        <w:rPr>
          <w:rFonts w:ascii="Arial" w:hAnsi="Arial" w:cs="Arial"/>
          <w:sz w:val="22"/>
        </w:rPr>
        <w:t>.</w:t>
      </w:r>
    </w:p>
    <w:p w:rsidR="00387B17" w:rsidRDefault="00387B17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387B17" w:rsidRDefault="000848D8" w:rsidP="000848D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montant des prestations est</w:t>
      </w:r>
      <w:r w:rsidR="00387B17">
        <w:rPr>
          <w:rFonts w:ascii="Arial" w:hAnsi="Arial" w:cs="Arial"/>
          <w:sz w:val="22"/>
        </w:rPr>
        <w:t xml:space="preserve"> basé sur </w:t>
      </w:r>
      <w:r>
        <w:rPr>
          <w:rFonts w:ascii="Arial" w:hAnsi="Arial" w:cs="Arial"/>
          <w:sz w:val="22"/>
        </w:rPr>
        <w:t xml:space="preserve">des tarifs journaliers </w:t>
      </w:r>
      <w:r w:rsidR="00387B17">
        <w:rPr>
          <w:rFonts w:ascii="Arial" w:hAnsi="Arial" w:cs="Arial"/>
          <w:sz w:val="22"/>
        </w:rPr>
        <w:t xml:space="preserve">applicables selon la qualification au titre de laquelle le praticien hospitalier ou hospitalo-universitaire effectue la prestation. </w:t>
      </w:r>
      <w:r>
        <w:rPr>
          <w:rFonts w:ascii="Arial" w:hAnsi="Arial" w:cs="Arial"/>
          <w:sz w:val="22"/>
        </w:rPr>
        <w:t xml:space="preserve">Ces tarifs </w:t>
      </w:r>
      <w:r w:rsidR="00387B17">
        <w:rPr>
          <w:rFonts w:ascii="Arial" w:hAnsi="Arial" w:cs="Arial"/>
          <w:sz w:val="22"/>
        </w:rPr>
        <w:t>font l’objet de l’annexe 3 du présent contrat.</w:t>
      </w:r>
      <w:r w:rsidR="00387B17" w:rsidRPr="00F052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Ils</w:t>
      </w:r>
      <w:r w:rsidR="00387B17">
        <w:rPr>
          <w:rFonts w:ascii="Arial" w:hAnsi="Arial" w:cs="Arial"/>
          <w:sz w:val="22"/>
        </w:rPr>
        <w:t xml:space="preserve"> pourront être actualisés annuellement.</w:t>
      </w: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7A5D56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0848D8">
        <w:rPr>
          <w:rFonts w:ascii="Arial" w:hAnsi="Arial" w:cs="Arial"/>
          <w:sz w:val="22"/>
        </w:rPr>
        <w:t xml:space="preserve">Une </w:t>
      </w:r>
      <w:r w:rsidR="005365FC" w:rsidRPr="000848D8">
        <w:rPr>
          <w:rFonts w:ascii="Arial" w:hAnsi="Arial" w:cs="Arial"/>
          <w:sz w:val="22"/>
        </w:rPr>
        <w:t xml:space="preserve">partie des honoraires d’évaluation ainsi perçus </w:t>
      </w:r>
      <w:r w:rsidR="0000535A">
        <w:rPr>
          <w:rFonts w:ascii="Arial" w:hAnsi="Arial" w:cs="Arial"/>
          <w:sz w:val="22"/>
        </w:rPr>
        <w:t>se</w:t>
      </w:r>
      <w:r w:rsidR="005365FC" w:rsidRPr="000848D8">
        <w:rPr>
          <w:rFonts w:ascii="Arial" w:hAnsi="Arial" w:cs="Arial"/>
          <w:sz w:val="22"/>
        </w:rPr>
        <w:t xml:space="preserve">ra versée par </w:t>
      </w:r>
      <w:r w:rsidR="0000535A">
        <w:rPr>
          <w:rFonts w:ascii="Arial" w:hAnsi="Arial" w:cs="Arial"/>
          <w:sz w:val="22"/>
        </w:rPr>
        <w:t>le Centre Hospitalier prestataire</w:t>
      </w:r>
      <w:r w:rsidR="004617B4" w:rsidRPr="000848D8">
        <w:rPr>
          <w:rFonts w:ascii="Arial" w:hAnsi="Arial" w:cs="Arial"/>
          <w:sz w:val="22"/>
        </w:rPr>
        <w:t xml:space="preserve"> </w:t>
      </w:r>
      <w:r w:rsidR="006E1D4E">
        <w:rPr>
          <w:rFonts w:ascii="Arial" w:hAnsi="Arial" w:cs="Arial"/>
          <w:sz w:val="22"/>
        </w:rPr>
        <w:t>aux</w:t>
      </w:r>
      <w:r w:rsidR="00E83C8C" w:rsidRPr="000848D8">
        <w:rPr>
          <w:rFonts w:ascii="Arial" w:hAnsi="Arial" w:cs="Arial"/>
          <w:sz w:val="22"/>
        </w:rPr>
        <w:t xml:space="preserve"> </w:t>
      </w:r>
      <w:r w:rsidR="00B401E8" w:rsidRPr="000848D8">
        <w:rPr>
          <w:rFonts w:ascii="Arial" w:hAnsi="Arial" w:cs="Arial"/>
          <w:sz w:val="22"/>
        </w:rPr>
        <w:t>praticiens hospitaliers ou hospitalo-universitaires</w:t>
      </w:r>
      <w:r w:rsidR="005365FC" w:rsidRPr="000848D8">
        <w:rPr>
          <w:rFonts w:ascii="Arial" w:hAnsi="Arial" w:cs="Arial"/>
          <w:sz w:val="22"/>
        </w:rPr>
        <w:t xml:space="preserve"> évaluateurs</w:t>
      </w:r>
      <w:r w:rsidR="000848D8" w:rsidRPr="000848D8">
        <w:rPr>
          <w:rFonts w:ascii="Arial" w:hAnsi="Arial" w:cs="Arial"/>
          <w:sz w:val="22"/>
        </w:rPr>
        <w:t xml:space="preserve"> ou</w:t>
      </w:r>
      <w:r w:rsidR="005365FC" w:rsidRPr="000848D8">
        <w:rPr>
          <w:rFonts w:ascii="Arial" w:hAnsi="Arial" w:cs="Arial"/>
          <w:sz w:val="22"/>
        </w:rPr>
        <w:t xml:space="preserve"> experts pour le </w:t>
      </w:r>
      <w:proofErr w:type="spellStart"/>
      <w:r w:rsidR="005365FC" w:rsidRPr="000848D8">
        <w:rPr>
          <w:rFonts w:ascii="Arial" w:hAnsi="Arial" w:cs="Arial"/>
          <w:sz w:val="22"/>
        </w:rPr>
        <w:t>Cofrac</w:t>
      </w:r>
      <w:proofErr w:type="spellEnd"/>
      <w:r w:rsidR="006E1D4E">
        <w:rPr>
          <w:rFonts w:ascii="Arial" w:hAnsi="Arial" w:cs="Arial"/>
          <w:sz w:val="22"/>
        </w:rPr>
        <w:t>.</w:t>
      </w: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Article 6 : Remboursement des frais de missions</w:t>
      </w: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0848D8">
        <w:rPr>
          <w:rFonts w:ascii="Arial" w:hAnsi="Arial" w:cs="Arial"/>
          <w:sz w:val="22"/>
        </w:rPr>
        <w:t xml:space="preserve">Les frais de déplacements, d’hébergement et de restauration engagés par les </w:t>
      </w:r>
      <w:r w:rsidR="00B401E8" w:rsidRPr="000848D8">
        <w:rPr>
          <w:rFonts w:ascii="Arial" w:hAnsi="Arial" w:cs="Arial"/>
          <w:sz w:val="22"/>
        </w:rPr>
        <w:t>praticiens hospitaliers ou hospitalo-universitaires</w:t>
      </w:r>
      <w:r w:rsidRPr="000848D8">
        <w:rPr>
          <w:rFonts w:ascii="Arial" w:hAnsi="Arial" w:cs="Arial"/>
          <w:sz w:val="22"/>
        </w:rPr>
        <w:t xml:space="preserve"> pour l’exécution des missions leur sont remboursés directement par le </w:t>
      </w:r>
      <w:proofErr w:type="spellStart"/>
      <w:r w:rsidRPr="000848D8">
        <w:rPr>
          <w:rFonts w:ascii="Arial" w:hAnsi="Arial" w:cs="Arial"/>
          <w:sz w:val="22"/>
        </w:rPr>
        <w:t>Cofrac</w:t>
      </w:r>
      <w:proofErr w:type="spellEnd"/>
      <w:r w:rsidRPr="000848D8">
        <w:rPr>
          <w:rFonts w:ascii="Arial" w:hAnsi="Arial" w:cs="Arial"/>
          <w:sz w:val="22"/>
        </w:rPr>
        <w:t xml:space="preserve"> aux frais réels, sur présentation de justificatifs, dans la limite du respect des principes et des barèmes fixés par le document GEN CPTA PROC 01 en vigueur au moment</w:t>
      </w:r>
      <w:r>
        <w:rPr>
          <w:rFonts w:ascii="Arial" w:hAnsi="Arial" w:cs="Arial"/>
          <w:sz w:val="22"/>
        </w:rPr>
        <w:t xml:space="preserve"> de la mission. Ce document est consultable sur le site du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 xml:space="preserve"> : </w:t>
      </w:r>
      <w:hyperlink r:id="rId7" w:history="1">
        <w:r>
          <w:rPr>
            <w:rStyle w:val="Lienhypertexte"/>
            <w:rFonts w:ascii="Arial" w:hAnsi="Arial" w:cs="Arial"/>
            <w:sz w:val="22"/>
          </w:rPr>
          <w:t>www.cofrac.fr</w:t>
        </w:r>
      </w:hyperlink>
      <w:r>
        <w:rPr>
          <w:rFonts w:ascii="Arial" w:hAnsi="Arial" w:cs="Arial"/>
          <w:sz w:val="22"/>
        </w:rPr>
        <w:t xml:space="preserve"> - documentation en ligne. La version actuellement en vigueur est jointe </w:t>
      </w:r>
      <w:r w:rsidR="000848D8">
        <w:rPr>
          <w:rFonts w:ascii="Arial" w:hAnsi="Arial" w:cs="Arial"/>
          <w:sz w:val="22"/>
        </w:rPr>
        <w:t>à la présente convention</w:t>
      </w:r>
      <w:r>
        <w:rPr>
          <w:rFonts w:ascii="Arial" w:hAnsi="Arial" w:cs="Arial"/>
          <w:sz w:val="22"/>
        </w:rPr>
        <w:t>. Il appartient ensuite au</w:t>
      </w:r>
      <w:r w:rsidR="000848D8">
        <w:rPr>
          <w:rFonts w:ascii="Arial" w:hAnsi="Arial" w:cs="Arial"/>
          <w:sz w:val="22"/>
        </w:rPr>
        <w:t>x</w:t>
      </w:r>
      <w:r>
        <w:rPr>
          <w:rFonts w:ascii="Arial" w:hAnsi="Arial" w:cs="Arial"/>
          <w:sz w:val="22"/>
        </w:rPr>
        <w:t xml:space="preserve"> </w:t>
      </w:r>
      <w:r w:rsidR="00B401E8">
        <w:rPr>
          <w:rFonts w:ascii="Arial" w:hAnsi="Arial" w:cs="Arial"/>
          <w:sz w:val="22"/>
        </w:rPr>
        <w:t>praticiens hospitaliers ou hospitalo-universitaires</w:t>
      </w:r>
      <w:r>
        <w:rPr>
          <w:rFonts w:ascii="Arial" w:hAnsi="Arial" w:cs="Arial"/>
          <w:sz w:val="22"/>
        </w:rPr>
        <w:t xml:space="preserve"> de s’assurer d’être en possession de la dernière version du document. </w:t>
      </w: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Next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Pour obtenir un remboursement, les </w:t>
      </w:r>
      <w:r w:rsidR="00B401E8">
        <w:rPr>
          <w:rFonts w:ascii="Arial" w:hAnsi="Arial" w:cs="Arial"/>
          <w:sz w:val="22"/>
        </w:rPr>
        <w:t>praticiens hospitaliers ou hospitalo-universitaires</w:t>
      </w:r>
      <w:r>
        <w:rPr>
          <w:rFonts w:ascii="Arial" w:hAnsi="Arial" w:cs="Arial"/>
          <w:sz w:val="22"/>
        </w:rPr>
        <w:t xml:space="preserve"> doivent reporter sur le document intitulé « note de frais de mission » qui leur est transmis par le Cofrac, les frais engagés à l’occasion de chaque mission. Cette note devra parvenir au Cofrac, accompagnée des justificatifs de dépenses au plus tard une semaine après le déplacement. </w:t>
      </w:r>
      <w:r w:rsidR="0000535A">
        <w:rPr>
          <w:rFonts w:ascii="Arial" w:hAnsi="Arial" w:cs="Arial"/>
          <w:sz w:val="22"/>
        </w:rPr>
        <w:t>Le remboursement sera effectué dans un délai maximal de 15 jours.</w:t>
      </w:r>
    </w:p>
    <w:p w:rsidR="005365FC" w:rsidRDefault="005365FC">
      <w:pPr>
        <w:pStyle w:val="En-tte"/>
        <w:tabs>
          <w:tab w:val="clear" w:pos="4536"/>
          <w:tab w:val="clear" w:pos="9072"/>
        </w:tabs>
        <w:spacing w:before="240"/>
        <w:jc w:val="both"/>
        <w:rPr>
          <w:rFonts w:ascii="Arial" w:hAnsi="Arial" w:cs="Arial"/>
          <w:sz w:val="22"/>
        </w:rPr>
      </w:pP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Article 7 : Durée du protocole d’accord - résiliation </w:t>
      </w:r>
    </w:p>
    <w:p w:rsidR="005365FC" w:rsidRDefault="005365FC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B401E8">
      <w:pPr>
        <w:pStyle w:val="En-tte"/>
        <w:keepLines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présente convention </w:t>
      </w:r>
      <w:r w:rsidR="005365FC">
        <w:rPr>
          <w:rFonts w:ascii="Arial" w:hAnsi="Arial" w:cs="Arial"/>
          <w:sz w:val="22"/>
        </w:rPr>
        <w:t>est conclu</w:t>
      </w:r>
      <w:r w:rsidR="000848D8">
        <w:rPr>
          <w:rFonts w:ascii="Arial" w:hAnsi="Arial" w:cs="Arial"/>
          <w:sz w:val="22"/>
        </w:rPr>
        <w:t>e</w:t>
      </w:r>
      <w:r w:rsidR="005365FC">
        <w:rPr>
          <w:rFonts w:ascii="Arial" w:hAnsi="Arial" w:cs="Arial"/>
          <w:sz w:val="22"/>
        </w:rPr>
        <w:t xml:space="preserve"> pour une durée d’un an, renouvelable par tacite reconduction à compter de la date de sa signature.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5365FC" w:rsidRDefault="000848D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Elle</w:t>
      </w:r>
      <w:r w:rsidR="005365FC">
        <w:rPr>
          <w:rFonts w:ascii="Arial" w:hAnsi="Arial" w:cs="Arial"/>
          <w:sz w:val="22"/>
        </w:rPr>
        <w:t xml:space="preserve"> pourra être résilié</w:t>
      </w:r>
      <w:r>
        <w:rPr>
          <w:rFonts w:ascii="Arial" w:hAnsi="Arial" w:cs="Arial"/>
          <w:sz w:val="22"/>
        </w:rPr>
        <w:t>e</w:t>
      </w:r>
      <w:r w:rsidR="005365FC">
        <w:rPr>
          <w:rFonts w:ascii="Arial" w:hAnsi="Arial" w:cs="Arial"/>
          <w:sz w:val="22"/>
        </w:rPr>
        <w:t>, sans motif et sans indemnité, par l’une ou l’autre des parties, par lettre recommandée avec accusé de réception sous réserve d’un préavis de trois mois.</w:t>
      </w:r>
    </w:p>
    <w:p w:rsidR="005365FC" w:rsidRDefault="005365F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712B01" w:rsidRDefault="000848D8" w:rsidP="00712B01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Elle</w:t>
      </w:r>
      <w:r w:rsidR="005365FC">
        <w:rPr>
          <w:rFonts w:ascii="Arial" w:hAnsi="Arial" w:cs="Arial"/>
          <w:sz w:val="22"/>
        </w:rPr>
        <w:t xml:space="preserve"> sera résilié</w:t>
      </w:r>
      <w:r>
        <w:rPr>
          <w:rFonts w:ascii="Arial" w:hAnsi="Arial" w:cs="Arial"/>
          <w:sz w:val="22"/>
        </w:rPr>
        <w:t>e</w:t>
      </w:r>
      <w:r w:rsidR="005365FC">
        <w:rPr>
          <w:rFonts w:ascii="Arial" w:hAnsi="Arial" w:cs="Arial"/>
          <w:sz w:val="22"/>
        </w:rPr>
        <w:t xml:space="preserve"> de fait dès lors que </w:t>
      </w:r>
      <w:r w:rsidR="0000535A">
        <w:rPr>
          <w:rFonts w:ascii="Arial" w:hAnsi="Arial" w:cs="Arial"/>
          <w:sz w:val="22"/>
        </w:rPr>
        <w:t>le Centre Hospitalier prestataire</w:t>
      </w:r>
      <w:r w:rsidR="004617B4">
        <w:rPr>
          <w:rFonts w:ascii="Arial" w:hAnsi="Arial" w:cs="Arial"/>
          <w:sz w:val="22"/>
        </w:rPr>
        <w:t xml:space="preserve"> </w:t>
      </w:r>
      <w:r w:rsidR="005365FC">
        <w:rPr>
          <w:rFonts w:ascii="Arial" w:hAnsi="Arial" w:cs="Arial"/>
          <w:sz w:val="22"/>
        </w:rPr>
        <w:t>n’aura plus d</w:t>
      </w:r>
      <w:r>
        <w:rPr>
          <w:rFonts w:ascii="Arial" w:hAnsi="Arial" w:cs="Arial"/>
          <w:sz w:val="22"/>
        </w:rPr>
        <w:t xml:space="preserve">e </w:t>
      </w:r>
      <w:r w:rsidR="00B401E8">
        <w:rPr>
          <w:rFonts w:ascii="Arial" w:hAnsi="Arial" w:cs="Arial"/>
          <w:sz w:val="22"/>
        </w:rPr>
        <w:t>praticiens hospitaliers ou hospitalo-universitaires</w:t>
      </w:r>
      <w:r w:rsidR="005365FC">
        <w:rPr>
          <w:rFonts w:ascii="Arial" w:hAnsi="Arial" w:cs="Arial"/>
          <w:sz w:val="22"/>
        </w:rPr>
        <w:t xml:space="preserve"> satisfaisant aux critères de qualification </w:t>
      </w:r>
      <w:r w:rsidR="00712B01">
        <w:rPr>
          <w:rFonts w:ascii="Arial" w:hAnsi="Arial" w:cs="Arial"/>
          <w:sz w:val="22"/>
        </w:rPr>
        <w:t xml:space="preserve">du </w:t>
      </w:r>
      <w:proofErr w:type="spellStart"/>
      <w:r w:rsidR="00712B01">
        <w:rPr>
          <w:rFonts w:ascii="Arial" w:hAnsi="Arial" w:cs="Arial"/>
          <w:sz w:val="22"/>
        </w:rPr>
        <w:t>Cofrac</w:t>
      </w:r>
      <w:proofErr w:type="spellEnd"/>
    </w:p>
    <w:p w:rsidR="00712B01" w:rsidRDefault="00712B01" w:rsidP="00F6693F">
      <w:pPr>
        <w:pStyle w:val="En-tte"/>
        <w:tabs>
          <w:tab w:val="clear" w:pos="4536"/>
          <w:tab w:val="clear" w:pos="9072"/>
        </w:tabs>
        <w:spacing w:line="120" w:lineRule="auto"/>
        <w:jc w:val="both"/>
        <w:rPr>
          <w:rFonts w:ascii="Arial" w:hAnsi="Arial" w:cs="Arial"/>
          <w:sz w:val="22"/>
        </w:rPr>
      </w:pPr>
    </w:p>
    <w:p w:rsidR="00712B01" w:rsidRDefault="00712B01" w:rsidP="00712B01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712B01" w:rsidRDefault="005365FC" w:rsidP="00712B01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Fait en double exemplaire à Paris, le</w:t>
      </w:r>
    </w:p>
    <w:p w:rsidR="00712B01" w:rsidRDefault="00712B01" w:rsidP="008D5BD1">
      <w:pPr>
        <w:pStyle w:val="En-tte"/>
        <w:tabs>
          <w:tab w:val="clear" w:pos="4536"/>
          <w:tab w:val="clear" w:pos="9072"/>
        </w:tabs>
        <w:spacing w:line="120" w:lineRule="auto"/>
        <w:jc w:val="both"/>
        <w:rPr>
          <w:rFonts w:ascii="Arial" w:hAnsi="Arial" w:cs="Arial"/>
          <w:sz w:val="22"/>
        </w:rPr>
      </w:pPr>
    </w:p>
    <w:p w:rsidR="00712B01" w:rsidRDefault="00712B01" w:rsidP="008D5BD1">
      <w:pPr>
        <w:pStyle w:val="En-tte"/>
        <w:tabs>
          <w:tab w:val="clear" w:pos="4536"/>
          <w:tab w:val="clear" w:pos="9072"/>
        </w:tabs>
        <w:spacing w:line="120" w:lineRule="auto"/>
        <w:jc w:val="both"/>
        <w:rPr>
          <w:rFonts w:ascii="Arial" w:hAnsi="Arial" w:cs="Arial"/>
          <w:sz w:val="22"/>
        </w:rPr>
      </w:pPr>
    </w:p>
    <w:p w:rsidR="00712B01" w:rsidRDefault="005365FC" w:rsidP="00712B01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</w:t>
      </w:r>
      <w:r>
        <w:rPr>
          <w:rFonts w:ascii="Arial" w:hAnsi="Arial" w:cs="Arial"/>
          <w:sz w:val="22"/>
        </w:rPr>
        <w:tab/>
      </w:r>
      <w:r w:rsidR="00712B01">
        <w:rPr>
          <w:rFonts w:ascii="Arial" w:hAnsi="Arial" w:cs="Arial"/>
          <w:sz w:val="22"/>
        </w:rPr>
        <w:tab/>
      </w:r>
      <w:r w:rsidR="00712B01">
        <w:rPr>
          <w:rFonts w:ascii="Arial" w:hAnsi="Arial" w:cs="Arial"/>
          <w:sz w:val="22"/>
        </w:rPr>
        <w:tab/>
      </w:r>
      <w:r w:rsidR="00712B01">
        <w:rPr>
          <w:rFonts w:ascii="Arial" w:hAnsi="Arial" w:cs="Arial"/>
          <w:sz w:val="22"/>
        </w:rPr>
        <w:tab/>
      </w:r>
      <w:r w:rsidR="00712B01">
        <w:rPr>
          <w:rFonts w:ascii="Arial" w:hAnsi="Arial" w:cs="Arial"/>
          <w:sz w:val="22"/>
        </w:rPr>
        <w:tab/>
      </w:r>
      <w:r w:rsidR="00712B01">
        <w:rPr>
          <w:rFonts w:ascii="Arial" w:hAnsi="Arial" w:cs="Arial"/>
          <w:sz w:val="22"/>
        </w:rPr>
        <w:tab/>
      </w:r>
      <w:r w:rsidR="00712B0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SIGNATURE</w:t>
      </w:r>
      <w:r w:rsidR="007729FD">
        <w:rPr>
          <w:rFonts w:ascii="Arial" w:hAnsi="Arial" w:cs="Arial"/>
          <w:sz w:val="22"/>
        </w:rPr>
        <w:t xml:space="preserve"> *</w:t>
      </w:r>
    </w:p>
    <w:p w:rsidR="00712B01" w:rsidRDefault="00712B01" w:rsidP="007729FD">
      <w:pPr>
        <w:pStyle w:val="En-tte"/>
        <w:tabs>
          <w:tab w:val="clear" w:pos="4536"/>
          <w:tab w:val="clear" w:pos="9072"/>
          <w:tab w:val="left" w:pos="5670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ab/>
      </w:r>
    </w:p>
    <w:p w:rsidR="00712B01" w:rsidRDefault="00712B01" w:rsidP="00712B01">
      <w:pPr>
        <w:pStyle w:val="En-tte"/>
        <w:keepNext/>
        <w:keepLines/>
        <w:tabs>
          <w:tab w:val="clear" w:pos="4536"/>
          <w:tab w:val="clear" w:pos="9072"/>
          <w:tab w:val="left" w:pos="5670"/>
        </w:tabs>
        <w:ind w:left="3261" w:right="-143"/>
        <w:rPr>
          <w:rFonts w:ascii="Arial" w:hAnsi="Arial" w:cs="Arial"/>
          <w:sz w:val="20"/>
        </w:rPr>
      </w:pPr>
    </w:p>
    <w:p w:rsidR="007729FD" w:rsidRDefault="007729FD" w:rsidP="00712B01">
      <w:pPr>
        <w:pStyle w:val="En-tte"/>
        <w:keepNext/>
        <w:keepLines/>
        <w:tabs>
          <w:tab w:val="clear" w:pos="4536"/>
          <w:tab w:val="clear" w:pos="9072"/>
          <w:tab w:val="left" w:pos="5670"/>
        </w:tabs>
        <w:ind w:left="3261" w:right="-143"/>
        <w:rPr>
          <w:rFonts w:ascii="Arial" w:hAnsi="Arial" w:cs="Arial"/>
          <w:sz w:val="20"/>
        </w:rPr>
      </w:pPr>
    </w:p>
    <w:p w:rsidR="00712B01" w:rsidRDefault="00712B01" w:rsidP="00712B01">
      <w:pPr>
        <w:pStyle w:val="En-tte"/>
        <w:keepNext/>
        <w:keepLines/>
        <w:tabs>
          <w:tab w:val="clear" w:pos="4536"/>
          <w:tab w:val="clear" w:pos="9072"/>
          <w:tab w:val="left" w:pos="720"/>
          <w:tab w:val="left" w:pos="5670"/>
        </w:tabs>
        <w:ind w:left="32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</w:p>
    <w:p w:rsidR="00712B01" w:rsidRDefault="00712B01" w:rsidP="00712B01">
      <w:pPr>
        <w:pStyle w:val="En-tte"/>
        <w:keepNext/>
        <w:keepLines/>
        <w:tabs>
          <w:tab w:val="clear" w:pos="4536"/>
          <w:tab w:val="clear" w:pos="9072"/>
          <w:tab w:val="center" w:pos="1276"/>
          <w:tab w:val="center" w:pos="6663"/>
        </w:tabs>
        <w:ind w:left="19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Bernard DOROSZCZUK</w:t>
      </w:r>
      <w:r>
        <w:rPr>
          <w:rFonts w:ascii="Arial" w:hAnsi="Arial" w:cs="Arial"/>
          <w:sz w:val="22"/>
        </w:rPr>
        <w:tab/>
        <w:t>XXXX</w:t>
      </w:r>
    </w:p>
    <w:p w:rsidR="00712B01" w:rsidRPr="00712B01" w:rsidRDefault="00712B01" w:rsidP="00712B01">
      <w:pPr>
        <w:pStyle w:val="En-tte"/>
        <w:tabs>
          <w:tab w:val="clear" w:pos="4536"/>
          <w:tab w:val="clear" w:pos="9072"/>
          <w:tab w:val="left" w:pos="48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Directeur Général du </w:t>
      </w:r>
      <w:proofErr w:type="spellStart"/>
      <w:r>
        <w:rPr>
          <w:rFonts w:ascii="Arial" w:hAnsi="Arial" w:cs="Arial"/>
          <w:sz w:val="22"/>
        </w:rPr>
        <w:t>Cofrac</w:t>
      </w:r>
      <w:proofErr w:type="spellEnd"/>
      <w:r>
        <w:rPr>
          <w:rFonts w:ascii="Arial" w:hAnsi="Arial" w:cs="Arial"/>
          <w:sz w:val="22"/>
        </w:rPr>
        <w:tab/>
        <w:t>Directeur Général du Centre Hospitalier -----</w:t>
      </w:r>
    </w:p>
    <w:p w:rsidR="000848D8" w:rsidRDefault="000848D8" w:rsidP="000848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5365FC" w:rsidRPr="007729FD" w:rsidRDefault="007729FD" w:rsidP="007729FD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 w:cs="Arial"/>
          <w:sz w:val="18"/>
          <w:szCs w:val="18"/>
        </w:rPr>
      </w:pPr>
      <w:r w:rsidRPr="007729FD">
        <w:rPr>
          <w:rFonts w:ascii="Arial" w:hAnsi="Arial" w:cs="Arial"/>
          <w:sz w:val="18"/>
          <w:szCs w:val="18"/>
        </w:rPr>
        <w:t>*précédée de la mention manuscrite « lu et approuvé, bon pour accord », Les pages précédentes étant paraphées par vos soins</w:t>
      </w:r>
    </w:p>
    <w:sectPr w:rsidR="005365FC" w:rsidRPr="007729FD" w:rsidSect="004A71B5">
      <w:headerReference w:type="default" r:id="rId8"/>
      <w:footerReference w:type="default" r:id="rId9"/>
      <w:pgSz w:w="11906" w:h="16838"/>
      <w:pgMar w:top="1134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CD5" w:rsidRDefault="00F83CD5">
      <w:r>
        <w:separator/>
      </w:r>
    </w:p>
  </w:endnote>
  <w:endnote w:type="continuationSeparator" w:id="0">
    <w:p w:rsidR="00F83CD5" w:rsidRDefault="00F8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D5" w:rsidRDefault="00F83CD5">
    <w:pPr>
      <w:pStyle w:val="Pieddepage"/>
      <w:tabs>
        <w:tab w:val="clear" w:pos="9072"/>
        <w:tab w:val="left" w:pos="0"/>
        <w:tab w:val="right" w:pos="965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F65E17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F65E17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CD5" w:rsidRDefault="00F83CD5">
      <w:r>
        <w:separator/>
      </w:r>
    </w:p>
  </w:footnote>
  <w:footnote w:type="continuationSeparator" w:id="0">
    <w:p w:rsidR="00F83CD5" w:rsidRDefault="00F83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D5" w:rsidRDefault="00F83CD5" w:rsidP="007E73AD">
    <w:pPr>
      <w:pStyle w:val="En-tte"/>
      <w:tabs>
        <w:tab w:val="clear" w:pos="9072"/>
        <w:tab w:val="right" w:pos="9639"/>
      </w:tabs>
      <w:rPr>
        <w:rFonts w:ascii="Arial" w:hAnsi="Arial" w:cs="Arial"/>
        <w:sz w:val="20"/>
      </w:rPr>
    </w:pPr>
    <w:r w:rsidRPr="00712B01">
      <w:rPr>
        <w:rFonts w:ascii="Arial" w:hAnsi="Arial" w:cs="Arial"/>
        <w:sz w:val="32"/>
        <w:szCs w:val="32"/>
        <w:highlight w:val="lightGray"/>
      </w:rPr>
      <w:t>PROJET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Convention N°</w:t>
    </w:r>
  </w:p>
  <w:p w:rsidR="00F83CD5" w:rsidRDefault="00F83CD5">
    <w:pPr>
      <w:pStyle w:val="En-tte"/>
      <w:tabs>
        <w:tab w:val="clear" w:pos="9072"/>
        <w:tab w:val="right" w:pos="9659"/>
      </w:tabs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A10"/>
    <w:multiLevelType w:val="hybridMultilevel"/>
    <w:tmpl w:val="1C728DD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F85F9C"/>
    <w:multiLevelType w:val="hybridMultilevel"/>
    <w:tmpl w:val="6772DC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86AC9"/>
    <w:multiLevelType w:val="hybridMultilevel"/>
    <w:tmpl w:val="BE846880"/>
    <w:lvl w:ilvl="0" w:tplc="7550E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B48C5"/>
    <w:multiLevelType w:val="hybridMultilevel"/>
    <w:tmpl w:val="BE8468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622A11"/>
    <w:multiLevelType w:val="hybridMultilevel"/>
    <w:tmpl w:val="284A2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33305"/>
    <w:multiLevelType w:val="hybridMultilevel"/>
    <w:tmpl w:val="E40667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61F2"/>
    <w:multiLevelType w:val="hybridMultilevel"/>
    <w:tmpl w:val="BE6233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5FC"/>
    <w:rsid w:val="0000535A"/>
    <w:rsid w:val="000848D8"/>
    <w:rsid w:val="001162D3"/>
    <w:rsid w:val="00203222"/>
    <w:rsid w:val="00232508"/>
    <w:rsid w:val="00270109"/>
    <w:rsid w:val="002E2606"/>
    <w:rsid w:val="00382BD4"/>
    <w:rsid w:val="003844BE"/>
    <w:rsid w:val="00386F07"/>
    <w:rsid w:val="00387B17"/>
    <w:rsid w:val="003B06FA"/>
    <w:rsid w:val="003E6B3F"/>
    <w:rsid w:val="004617B4"/>
    <w:rsid w:val="004A71B5"/>
    <w:rsid w:val="005206E4"/>
    <w:rsid w:val="005365FC"/>
    <w:rsid w:val="00550432"/>
    <w:rsid w:val="00564089"/>
    <w:rsid w:val="006B08D6"/>
    <w:rsid w:val="006E1D4E"/>
    <w:rsid w:val="00712B01"/>
    <w:rsid w:val="007729FD"/>
    <w:rsid w:val="007A5D56"/>
    <w:rsid w:val="007C742A"/>
    <w:rsid w:val="007E73AD"/>
    <w:rsid w:val="007F49D1"/>
    <w:rsid w:val="0080390E"/>
    <w:rsid w:val="00820486"/>
    <w:rsid w:val="00842B06"/>
    <w:rsid w:val="00874298"/>
    <w:rsid w:val="008864C1"/>
    <w:rsid w:val="008D5BD1"/>
    <w:rsid w:val="008D5BFD"/>
    <w:rsid w:val="00910CFE"/>
    <w:rsid w:val="00941046"/>
    <w:rsid w:val="00955560"/>
    <w:rsid w:val="0097473A"/>
    <w:rsid w:val="00A00228"/>
    <w:rsid w:val="00A10281"/>
    <w:rsid w:val="00B401E8"/>
    <w:rsid w:val="00B53206"/>
    <w:rsid w:val="00B7407B"/>
    <w:rsid w:val="00B95AEF"/>
    <w:rsid w:val="00BC2F55"/>
    <w:rsid w:val="00C626BB"/>
    <w:rsid w:val="00CB4E99"/>
    <w:rsid w:val="00D23CBD"/>
    <w:rsid w:val="00DB4ECE"/>
    <w:rsid w:val="00DD19E9"/>
    <w:rsid w:val="00DF320A"/>
    <w:rsid w:val="00E04CA5"/>
    <w:rsid w:val="00E07A49"/>
    <w:rsid w:val="00E83C8C"/>
    <w:rsid w:val="00EA525D"/>
    <w:rsid w:val="00EF074B"/>
    <w:rsid w:val="00F0525D"/>
    <w:rsid w:val="00F54A90"/>
    <w:rsid w:val="00F55699"/>
    <w:rsid w:val="00F65E17"/>
    <w:rsid w:val="00F6693F"/>
    <w:rsid w:val="00F83CD5"/>
    <w:rsid w:val="00FB76E6"/>
    <w:rsid w:val="00FC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A71B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A71B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sid w:val="004A71B5"/>
    <w:rPr>
      <w:color w:val="0000FF"/>
      <w:u w:val="single"/>
    </w:rPr>
  </w:style>
  <w:style w:type="paragraph" w:styleId="Corpsdetexte">
    <w:name w:val="Body Text"/>
    <w:basedOn w:val="Normal"/>
    <w:semiHidden/>
    <w:rsid w:val="004A71B5"/>
    <w:rPr>
      <w:rFonts w:ascii="Arial" w:hAnsi="Arial" w:cs="Arial"/>
      <w:color w:val="FF0000"/>
      <w:sz w:val="22"/>
    </w:rPr>
  </w:style>
  <w:style w:type="character" w:styleId="Numrodepage">
    <w:name w:val="page number"/>
    <w:basedOn w:val="Policepardfaut"/>
    <w:semiHidden/>
    <w:rsid w:val="004A71B5"/>
  </w:style>
  <w:style w:type="paragraph" w:styleId="Textedebulles">
    <w:name w:val="Balloon Text"/>
    <w:basedOn w:val="Normal"/>
    <w:semiHidden/>
    <w:rsid w:val="009747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0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fra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1482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PRESTATIONS D’EVALUATION</vt:lpstr>
    </vt:vector>
  </TitlesOfParts>
  <Company>COFRAC</Company>
  <LinksUpToDate>false</LinksUpToDate>
  <CharactersWithSpaces>10313</CharactersWithSpaces>
  <SharedDoc>false</SharedDoc>
  <HLinks>
    <vt:vector size="6" baseType="variant"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http://www.cofrac.fr/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PRESTATIONS D’EVALUATION</dc:title>
  <dc:creator>CPR</dc:creator>
  <cp:lastModifiedBy>FVE</cp:lastModifiedBy>
  <cp:revision>20</cp:revision>
  <cp:lastPrinted>2014-07-08T13:09:00Z</cp:lastPrinted>
  <dcterms:created xsi:type="dcterms:W3CDTF">2014-07-08T07:34:00Z</dcterms:created>
  <dcterms:modified xsi:type="dcterms:W3CDTF">2014-07-08T13:09:00Z</dcterms:modified>
</cp:coreProperties>
</file>